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C98" w:rsidRDefault="00AC1C98">
      <w:pPr>
        <w:pStyle w:val="GvdeMetni"/>
        <w:spacing w:before="10"/>
        <w:ind w:left="0"/>
        <w:jc w:val="left"/>
        <w:rPr>
          <w:rFonts w:ascii="Times New Roman"/>
          <w:sz w:val="19"/>
        </w:rPr>
      </w:pPr>
    </w:p>
    <w:p w:rsidR="003C1E40" w:rsidRDefault="003C1E40" w:rsidP="003C1E40">
      <w:pPr>
        <w:pStyle w:val="TableParagraph"/>
        <w:spacing w:before="10"/>
        <w:rPr>
          <w:rFonts w:ascii="Times New Roman"/>
          <w:sz w:val="26"/>
        </w:rPr>
      </w:pPr>
    </w:p>
    <w:p w:rsidR="003C1E40" w:rsidRDefault="003C1E40" w:rsidP="003C1E40">
      <w:pPr>
        <w:pStyle w:val="Balk1"/>
        <w:spacing w:before="52"/>
        <w:jc w:val="left"/>
        <w:rPr>
          <w:sz w:val="28"/>
        </w:rPr>
      </w:pPr>
      <w:r>
        <w:rPr>
          <w:sz w:val="28"/>
        </w:rPr>
        <w:t>KİMYASAL</w:t>
      </w:r>
      <w:r>
        <w:rPr>
          <w:spacing w:val="-14"/>
          <w:sz w:val="28"/>
        </w:rPr>
        <w:t xml:space="preserve"> </w:t>
      </w:r>
      <w:r>
        <w:rPr>
          <w:sz w:val="28"/>
        </w:rPr>
        <w:t>CİLT</w:t>
      </w:r>
      <w:r>
        <w:rPr>
          <w:spacing w:val="-11"/>
          <w:sz w:val="28"/>
        </w:rPr>
        <w:t xml:space="preserve"> </w:t>
      </w:r>
      <w:r>
        <w:rPr>
          <w:sz w:val="28"/>
        </w:rPr>
        <w:t>SOYMA</w:t>
      </w:r>
      <w:r>
        <w:rPr>
          <w:spacing w:val="-14"/>
          <w:sz w:val="28"/>
        </w:rPr>
        <w:t xml:space="preserve"> </w:t>
      </w:r>
      <w:r>
        <w:rPr>
          <w:sz w:val="28"/>
        </w:rPr>
        <w:t>VE</w:t>
      </w:r>
      <w:r>
        <w:rPr>
          <w:spacing w:val="-14"/>
          <w:sz w:val="28"/>
        </w:rPr>
        <w:t xml:space="preserve"> </w:t>
      </w:r>
      <w:r>
        <w:rPr>
          <w:sz w:val="28"/>
        </w:rPr>
        <w:t>CİLT</w:t>
      </w:r>
      <w:r>
        <w:rPr>
          <w:spacing w:val="-14"/>
          <w:sz w:val="28"/>
        </w:rPr>
        <w:t xml:space="preserve"> </w:t>
      </w:r>
      <w:r>
        <w:rPr>
          <w:sz w:val="28"/>
        </w:rPr>
        <w:t>TEDAVİLERİ</w:t>
      </w:r>
      <w:r>
        <w:rPr>
          <w:spacing w:val="-9"/>
          <w:sz w:val="28"/>
        </w:rPr>
        <w:t xml:space="preserve"> </w:t>
      </w:r>
      <w:r>
        <w:rPr>
          <w:sz w:val="28"/>
        </w:rPr>
        <w:t>(PEELİNG)</w:t>
      </w:r>
      <w:r>
        <w:rPr>
          <w:spacing w:val="-12"/>
          <w:sz w:val="28"/>
        </w:rPr>
        <w:t xml:space="preserve"> </w:t>
      </w:r>
      <w:r>
        <w:rPr>
          <w:sz w:val="28"/>
        </w:rPr>
        <w:t>İÇİN BİLGİLENDİRİLMİŞ HASTA RIZA BELGESİ</w:t>
      </w:r>
    </w:p>
    <w:p w:rsidR="00AC1C98" w:rsidRDefault="005A0ED9" w:rsidP="003C1E40">
      <w:pPr>
        <w:pStyle w:val="Balk1"/>
        <w:spacing w:before="52"/>
        <w:jc w:val="left"/>
      </w:pPr>
      <w:r>
        <w:rPr>
          <w:spacing w:val="-2"/>
        </w:rPr>
        <w:t>Hastanın;</w:t>
      </w:r>
    </w:p>
    <w:p w:rsidR="00AC1C98" w:rsidRDefault="005A0ED9">
      <w:pPr>
        <w:pStyle w:val="GvdeMetni"/>
        <w:tabs>
          <w:tab w:val="left" w:pos="3000"/>
        </w:tabs>
        <w:spacing w:before="43"/>
        <w:jc w:val="left"/>
      </w:pPr>
      <w:r>
        <w:t>Adı</w:t>
      </w:r>
      <w:r>
        <w:rPr>
          <w:spacing w:val="-5"/>
        </w:rPr>
        <w:t xml:space="preserve"> </w:t>
      </w:r>
      <w:r>
        <w:t>–</w:t>
      </w:r>
      <w:r>
        <w:rPr>
          <w:spacing w:val="-3"/>
        </w:rPr>
        <w:t xml:space="preserve"> </w:t>
      </w:r>
      <w:r>
        <w:rPr>
          <w:spacing w:val="-2"/>
        </w:rPr>
        <w:t>Soyadı</w:t>
      </w:r>
      <w:r>
        <w:tab/>
      </w:r>
      <w:r>
        <w:rPr>
          <w:spacing w:val="-10"/>
        </w:rPr>
        <w:t>:</w:t>
      </w:r>
    </w:p>
    <w:p w:rsidR="00AC1C98" w:rsidRDefault="005A0ED9">
      <w:pPr>
        <w:pStyle w:val="GvdeMetni"/>
        <w:tabs>
          <w:tab w:val="left" w:pos="3000"/>
        </w:tabs>
        <w:spacing w:before="43"/>
        <w:jc w:val="left"/>
      </w:pPr>
      <w:r>
        <w:t>Doğum</w:t>
      </w:r>
      <w:r>
        <w:rPr>
          <w:spacing w:val="-9"/>
        </w:rPr>
        <w:t xml:space="preserve"> </w:t>
      </w:r>
      <w:r>
        <w:rPr>
          <w:spacing w:val="-2"/>
        </w:rPr>
        <w:t>Tarihi(gün/ay/yıl)</w:t>
      </w:r>
      <w:r>
        <w:tab/>
      </w:r>
      <w:r>
        <w:rPr>
          <w:spacing w:val="-10"/>
        </w:rPr>
        <w:t>:</w:t>
      </w:r>
    </w:p>
    <w:p w:rsidR="00AC1C98" w:rsidRDefault="005A0ED9">
      <w:pPr>
        <w:pStyle w:val="Balk1"/>
        <w:spacing w:before="43"/>
        <w:jc w:val="left"/>
      </w:pPr>
      <w:r>
        <w:t>Sayın</w:t>
      </w:r>
      <w:r>
        <w:rPr>
          <w:spacing w:val="-8"/>
        </w:rPr>
        <w:t xml:space="preserve"> </w:t>
      </w:r>
      <w:r>
        <w:t>Hastamız</w:t>
      </w:r>
      <w:r>
        <w:rPr>
          <w:spacing w:val="-9"/>
        </w:rPr>
        <w:t xml:space="preserve"> </w:t>
      </w:r>
      <w:r>
        <w:t>/</w:t>
      </w:r>
      <w:r>
        <w:rPr>
          <w:spacing w:val="-8"/>
        </w:rPr>
        <w:t xml:space="preserve"> </w:t>
      </w:r>
      <w:r>
        <w:t>Hasta</w:t>
      </w:r>
      <w:r>
        <w:rPr>
          <w:spacing w:val="-9"/>
        </w:rPr>
        <w:t xml:space="preserve"> </w:t>
      </w:r>
      <w:r>
        <w:t>Vekili/</w:t>
      </w:r>
      <w:r>
        <w:rPr>
          <w:spacing w:val="-10"/>
        </w:rPr>
        <w:t xml:space="preserve"> </w:t>
      </w:r>
      <w:r>
        <w:t>Kanuni</w:t>
      </w:r>
      <w:r>
        <w:rPr>
          <w:spacing w:val="-9"/>
        </w:rPr>
        <w:t xml:space="preserve"> </w:t>
      </w:r>
      <w:r>
        <w:rPr>
          <w:spacing w:val="-2"/>
        </w:rPr>
        <w:t>Temsilcisi,</w:t>
      </w:r>
    </w:p>
    <w:p w:rsidR="00AC1C98" w:rsidRDefault="005A0ED9">
      <w:pPr>
        <w:pStyle w:val="GvdeMetni"/>
        <w:ind w:left="0"/>
        <w:jc w:val="left"/>
        <w:rPr>
          <w:b/>
          <w:sz w:val="10"/>
        </w:rPr>
      </w:pPr>
      <w:r>
        <w:pict>
          <v:shapetype id="_x0000_t202" coordsize="21600,21600" o:spt="202" path="m,l,21600r21600,l21600,xe">
            <v:stroke joinstyle="miter"/>
            <v:path gradientshapeok="t" o:connecttype="rect"/>
          </v:shapetype>
          <v:shape id="docshape4" o:spid="_x0000_s1026" type="#_x0000_t202" style="position:absolute;margin-left:30pt;margin-top:7.6pt;width:531.75pt;height:152.2pt;z-index:-251658752;mso-wrap-distance-left:0;mso-wrap-distance-right:0;mso-position-horizontal-relative:page" filled="f" strokeweight=".16936mm">
            <v:textbox inset="0,0,0,0">
              <w:txbxContent>
                <w:p w:rsidR="00AC1C98" w:rsidRDefault="005A0ED9">
                  <w:pPr>
                    <w:spacing w:line="276" w:lineRule="auto"/>
                    <w:ind w:left="103" w:right="66"/>
                    <w:jc w:val="both"/>
                    <w:rPr>
                      <w:b/>
                      <w:sz w:val="24"/>
                    </w:rPr>
                  </w:pPr>
                  <w:r>
                    <w:rPr>
                      <w:b/>
                      <w:sz w:val="24"/>
                    </w:rPr>
                    <w:t>Bu form yapılacak ameliyatla ilgili olarak hasta ve yakınlarını bilgilendirmek için hazırlanmıştır. Okutularak onaylatılması yasal bir zorunluluktur. Bilgi formları cerrahi tedavilerin öngörülen risk ve istenmeyen durumlarını (komplikasyon) açıklamak; diğe</w:t>
                  </w:r>
                  <w:r>
                    <w:rPr>
                      <w:b/>
                      <w:sz w:val="24"/>
                    </w:rPr>
                    <w:t>r tedavi seçenekleri konusunda bilgi iletmek amacı ile kullanılırlar. Tanımlanan riskler çoğu hastanın pek çok koşulda ihtiyaçlarını karşılayacak şekilde tanımlanmıştır. Ancak bu form bütün tedavi şekillerinin risklerini içeren bir belge olarak düşünülmeme</w:t>
                  </w:r>
                  <w:r>
                    <w:rPr>
                      <w:b/>
                      <w:sz w:val="24"/>
                    </w:rPr>
                    <w:t>lidir.</w:t>
                  </w:r>
                  <w:r>
                    <w:rPr>
                      <w:b/>
                      <w:spacing w:val="-10"/>
                      <w:sz w:val="24"/>
                    </w:rPr>
                    <w:t xml:space="preserve"> </w:t>
                  </w:r>
                  <w:r>
                    <w:rPr>
                      <w:b/>
                      <w:sz w:val="24"/>
                    </w:rPr>
                    <w:t>Kendi</w:t>
                  </w:r>
                  <w:r>
                    <w:rPr>
                      <w:b/>
                      <w:spacing w:val="-8"/>
                      <w:sz w:val="24"/>
                    </w:rPr>
                    <w:t xml:space="preserve"> </w:t>
                  </w:r>
                  <w:r>
                    <w:rPr>
                      <w:b/>
                      <w:sz w:val="24"/>
                    </w:rPr>
                    <w:t>kişisel</w:t>
                  </w:r>
                  <w:r>
                    <w:rPr>
                      <w:b/>
                      <w:spacing w:val="-8"/>
                      <w:sz w:val="24"/>
                    </w:rPr>
                    <w:t xml:space="preserve"> </w:t>
                  </w:r>
                  <w:r>
                    <w:rPr>
                      <w:b/>
                      <w:sz w:val="24"/>
                    </w:rPr>
                    <w:t>sağlık</w:t>
                  </w:r>
                  <w:r>
                    <w:rPr>
                      <w:b/>
                      <w:spacing w:val="-9"/>
                      <w:sz w:val="24"/>
                    </w:rPr>
                    <w:t xml:space="preserve"> </w:t>
                  </w:r>
                  <w:r>
                    <w:rPr>
                      <w:b/>
                      <w:sz w:val="24"/>
                    </w:rPr>
                    <w:t>durumunuza</w:t>
                  </w:r>
                  <w:r>
                    <w:rPr>
                      <w:b/>
                      <w:spacing w:val="-9"/>
                      <w:sz w:val="24"/>
                    </w:rPr>
                    <w:t xml:space="preserve"> </w:t>
                  </w:r>
                  <w:r>
                    <w:rPr>
                      <w:b/>
                      <w:sz w:val="24"/>
                    </w:rPr>
                    <w:t>ya</w:t>
                  </w:r>
                  <w:r>
                    <w:rPr>
                      <w:b/>
                      <w:spacing w:val="-12"/>
                      <w:sz w:val="24"/>
                    </w:rPr>
                    <w:t xml:space="preserve"> </w:t>
                  </w:r>
                  <w:r>
                    <w:rPr>
                      <w:b/>
                      <w:sz w:val="24"/>
                    </w:rPr>
                    <w:t>da</w:t>
                  </w:r>
                  <w:r>
                    <w:rPr>
                      <w:b/>
                      <w:spacing w:val="-10"/>
                      <w:sz w:val="24"/>
                    </w:rPr>
                    <w:t xml:space="preserve"> </w:t>
                  </w:r>
                  <w:r>
                    <w:rPr>
                      <w:b/>
                      <w:sz w:val="24"/>
                    </w:rPr>
                    <w:t>tıbbi</w:t>
                  </w:r>
                  <w:r>
                    <w:rPr>
                      <w:b/>
                      <w:spacing w:val="-8"/>
                      <w:sz w:val="24"/>
                    </w:rPr>
                    <w:t xml:space="preserve"> </w:t>
                  </w:r>
                  <w:r>
                    <w:rPr>
                      <w:b/>
                      <w:sz w:val="24"/>
                    </w:rPr>
                    <w:t>bilginize</w:t>
                  </w:r>
                  <w:r>
                    <w:rPr>
                      <w:b/>
                      <w:spacing w:val="-11"/>
                      <w:sz w:val="24"/>
                    </w:rPr>
                    <w:t xml:space="preserve"> </w:t>
                  </w:r>
                  <w:r>
                    <w:rPr>
                      <w:b/>
                      <w:sz w:val="24"/>
                    </w:rPr>
                    <w:t>bağlı</w:t>
                  </w:r>
                  <w:r>
                    <w:rPr>
                      <w:b/>
                      <w:spacing w:val="-8"/>
                      <w:sz w:val="24"/>
                    </w:rPr>
                    <w:t xml:space="preserve"> </w:t>
                  </w:r>
                  <w:r>
                    <w:rPr>
                      <w:b/>
                      <w:sz w:val="24"/>
                    </w:rPr>
                    <w:t>olarak,</w:t>
                  </w:r>
                  <w:r>
                    <w:rPr>
                      <w:b/>
                      <w:spacing w:val="-10"/>
                      <w:sz w:val="24"/>
                    </w:rPr>
                    <w:t xml:space="preserve"> </w:t>
                  </w:r>
                  <w:r>
                    <w:rPr>
                      <w:b/>
                      <w:sz w:val="24"/>
                    </w:rPr>
                    <w:t>plastik</w:t>
                  </w:r>
                  <w:r>
                    <w:rPr>
                      <w:b/>
                      <w:spacing w:val="-11"/>
                      <w:sz w:val="24"/>
                    </w:rPr>
                    <w:t xml:space="preserve"> </w:t>
                  </w:r>
                  <w:r>
                    <w:rPr>
                      <w:b/>
                      <w:sz w:val="24"/>
                    </w:rPr>
                    <w:t>cerrahınız</w:t>
                  </w:r>
                  <w:r>
                    <w:rPr>
                      <w:b/>
                      <w:spacing w:val="-8"/>
                      <w:sz w:val="24"/>
                    </w:rPr>
                    <w:t xml:space="preserve"> </w:t>
                  </w:r>
                  <w:r>
                    <w:rPr>
                      <w:b/>
                      <w:sz w:val="24"/>
                    </w:rPr>
                    <w:t>size değişik bilgiler ya da ek bilgiler verebilir.</w:t>
                  </w:r>
                </w:p>
                <w:p w:rsidR="00AC1C98" w:rsidRDefault="005A0ED9">
                  <w:pPr>
                    <w:spacing w:before="1" w:line="276" w:lineRule="auto"/>
                    <w:ind w:left="103" w:right="79"/>
                    <w:jc w:val="both"/>
                    <w:rPr>
                      <w:b/>
                      <w:sz w:val="24"/>
                    </w:rPr>
                  </w:pPr>
                  <w:r>
                    <w:rPr>
                      <w:b/>
                      <w:sz w:val="24"/>
                    </w:rPr>
                    <w:t>Aşağıda yazılı bütün bilgileri dikkatlice okuyup tüm sorularınızın yanıtlarını bulmadan, son sayfadaki formu imzalamayınız.</w:t>
                  </w:r>
                </w:p>
              </w:txbxContent>
            </v:textbox>
            <w10:wrap type="topAndBottom" anchorx="page"/>
          </v:shape>
        </w:pict>
      </w:r>
    </w:p>
    <w:p w:rsidR="00AC1C98" w:rsidRDefault="00AC1C98">
      <w:pPr>
        <w:pStyle w:val="GvdeMetni"/>
        <w:spacing w:before="1"/>
        <w:ind w:left="0"/>
        <w:jc w:val="left"/>
        <w:rPr>
          <w:b/>
          <w:sz w:val="8"/>
        </w:rPr>
      </w:pPr>
    </w:p>
    <w:p w:rsidR="00AC1C98" w:rsidRDefault="005A0ED9">
      <w:pPr>
        <w:pStyle w:val="GvdeMetni"/>
        <w:spacing w:before="52" w:line="276" w:lineRule="auto"/>
        <w:ind w:right="252"/>
      </w:pPr>
      <w:r>
        <w:t>Kimyasal cilt soyma ve diğer cilt tedavileri çeşitli cilt hastalıklarını tedavi etmek için yıllardır kullanılmaktadır. Güneş lekel</w:t>
      </w:r>
      <w:r>
        <w:t>eri, kırışıklıklar ve pürüzlü pigmentasyonlar bu teknikle tedavi edilebilir. Cilt soyma ve cilt tedavisinde çok</w:t>
      </w:r>
      <w:r>
        <w:rPr>
          <w:spacing w:val="-1"/>
        </w:rPr>
        <w:t xml:space="preserve"> </w:t>
      </w:r>
      <w:r>
        <w:t>farklı yöntem ve uygulama mevcuttur. Bazı durumlarda kimyasal soyma diğer operasyonlarla birlikte kombine</w:t>
      </w:r>
      <w:r>
        <w:rPr>
          <w:spacing w:val="-2"/>
        </w:rPr>
        <w:t xml:space="preserve"> </w:t>
      </w:r>
      <w:r>
        <w:t>edilebilir. Kimyasal soyma yöntemi cil</w:t>
      </w:r>
      <w:r>
        <w:t>t gerginleştirmeye alternatif</w:t>
      </w:r>
      <w:r>
        <w:rPr>
          <w:spacing w:val="-1"/>
        </w:rPr>
        <w:t xml:space="preserve"> </w:t>
      </w:r>
      <w:r>
        <w:t>bir yöntem değildir.</w:t>
      </w:r>
    </w:p>
    <w:p w:rsidR="00AC1C98" w:rsidRDefault="005A0ED9">
      <w:pPr>
        <w:pStyle w:val="Balk1"/>
        <w:spacing w:before="1"/>
      </w:pPr>
      <w:r>
        <w:t>Kimyasal</w:t>
      </w:r>
      <w:r>
        <w:rPr>
          <w:spacing w:val="-12"/>
        </w:rPr>
        <w:t xml:space="preserve"> </w:t>
      </w:r>
      <w:r>
        <w:t>Cilt</w:t>
      </w:r>
      <w:r>
        <w:rPr>
          <w:spacing w:val="-12"/>
        </w:rPr>
        <w:t xml:space="preserve"> </w:t>
      </w:r>
      <w:r>
        <w:t>Soyma/Cilt</w:t>
      </w:r>
      <w:r>
        <w:rPr>
          <w:spacing w:val="-13"/>
        </w:rPr>
        <w:t xml:space="preserve"> </w:t>
      </w:r>
      <w:r>
        <w:rPr>
          <w:spacing w:val="-2"/>
        </w:rPr>
        <w:t>Tedavilerinin/Riskleri:</w:t>
      </w:r>
    </w:p>
    <w:p w:rsidR="00AC1C98" w:rsidRDefault="005A0ED9">
      <w:pPr>
        <w:pStyle w:val="GvdeMetni"/>
        <w:spacing w:before="43" w:line="276" w:lineRule="auto"/>
        <w:ind w:right="254"/>
      </w:pPr>
      <w:r>
        <w:t>Cilt tedavisi ve cilt soymanın her ikisininde risk ve komplikasyonları mevcuttur. Bireyin uygulanacak metodu seçimi olası yarar ve risklerin karşılaştırılmasına dayanır. Her ne kadar hastalarda komplikasyonların çoğu ile karşılaşılmasa da bunların herbirin</w:t>
      </w:r>
      <w:r>
        <w:t>i riskleri olası komplikasyonları ve kimyasal cilt soymanın sonuçlarını anladığınızdan emin olmanız için mutlaka cerrahınız ile tartışmanız gerekir.</w:t>
      </w:r>
    </w:p>
    <w:p w:rsidR="00AC1C98" w:rsidRDefault="005A0ED9">
      <w:pPr>
        <w:pStyle w:val="GvdeMetni"/>
        <w:spacing w:line="276" w:lineRule="auto"/>
        <w:ind w:right="253"/>
      </w:pPr>
      <w:r>
        <w:rPr>
          <w:u w:val="single"/>
        </w:rPr>
        <w:t>Enfeksiyon</w:t>
      </w:r>
      <w:r>
        <w:t>:</w:t>
      </w:r>
      <w:r>
        <w:rPr>
          <w:spacing w:val="-11"/>
        </w:rPr>
        <w:t xml:space="preserve"> </w:t>
      </w:r>
      <w:r>
        <w:t>Enfeksiyon</w:t>
      </w:r>
      <w:r>
        <w:rPr>
          <w:spacing w:val="-11"/>
        </w:rPr>
        <w:t xml:space="preserve"> </w:t>
      </w:r>
      <w:r>
        <w:t>nadirdir.</w:t>
      </w:r>
      <w:r>
        <w:rPr>
          <w:spacing w:val="-12"/>
        </w:rPr>
        <w:t xml:space="preserve"> </w:t>
      </w:r>
      <w:r>
        <w:t>Bakteriyel</w:t>
      </w:r>
      <w:r>
        <w:rPr>
          <w:spacing w:val="-12"/>
        </w:rPr>
        <w:t xml:space="preserve"> </w:t>
      </w:r>
      <w:r>
        <w:t>ve</w:t>
      </w:r>
      <w:r>
        <w:rPr>
          <w:spacing w:val="-12"/>
        </w:rPr>
        <w:t xml:space="preserve"> </w:t>
      </w:r>
      <w:r>
        <w:t>viral</w:t>
      </w:r>
      <w:r>
        <w:rPr>
          <w:spacing w:val="-12"/>
        </w:rPr>
        <w:t xml:space="preserve"> </w:t>
      </w:r>
      <w:r>
        <w:t>enfeksiyon</w:t>
      </w:r>
      <w:r>
        <w:rPr>
          <w:spacing w:val="-11"/>
        </w:rPr>
        <w:t xml:space="preserve"> </w:t>
      </w:r>
      <w:r>
        <w:t>oluşabilir.</w:t>
      </w:r>
      <w:r>
        <w:rPr>
          <w:spacing w:val="-12"/>
        </w:rPr>
        <w:t xml:space="preserve"> </w:t>
      </w:r>
      <w:r>
        <w:t>Eğer</w:t>
      </w:r>
      <w:r>
        <w:rPr>
          <w:spacing w:val="-11"/>
        </w:rPr>
        <w:t xml:space="preserve"> </w:t>
      </w:r>
      <w:r>
        <w:t>ağız</w:t>
      </w:r>
      <w:r>
        <w:rPr>
          <w:spacing w:val="-9"/>
        </w:rPr>
        <w:t xml:space="preserve"> </w:t>
      </w:r>
      <w:r>
        <w:t>çevresinde</w:t>
      </w:r>
      <w:r>
        <w:rPr>
          <w:spacing w:val="-9"/>
        </w:rPr>
        <w:t xml:space="preserve"> </w:t>
      </w:r>
      <w:r>
        <w:t>HSV</w:t>
      </w:r>
      <w:r>
        <w:rPr>
          <w:spacing w:val="-11"/>
        </w:rPr>
        <w:t xml:space="preserve"> </w:t>
      </w:r>
      <w:r>
        <w:t>enfeks</w:t>
      </w:r>
      <w:r>
        <w:t>iyonu hikâyeniz varsa kimyasal soymayı takiben, enfeksiyonun tekrarlama olasılığı vardır. Bu virüs enfeksiyonlarını baskılamak için operasyon öncesi özel tedaviler önerilmektedir. Cilt enfeksiyonu gelişmişse ek tedavinin antibiyotikler içermesi zorunludur.</w:t>
      </w:r>
    </w:p>
    <w:p w:rsidR="00AC1C98" w:rsidRDefault="005A0ED9">
      <w:pPr>
        <w:pStyle w:val="GvdeMetni"/>
        <w:spacing w:line="276" w:lineRule="auto"/>
        <w:ind w:right="252"/>
      </w:pPr>
      <w:r>
        <w:rPr>
          <w:u w:val="single"/>
        </w:rPr>
        <w:t>Nedbeleşme:</w:t>
      </w:r>
      <w:r>
        <w:rPr>
          <w:spacing w:val="-9"/>
        </w:rPr>
        <w:t xml:space="preserve"> </w:t>
      </w:r>
      <w:r>
        <w:t>Her</w:t>
      </w:r>
      <w:r>
        <w:rPr>
          <w:spacing w:val="-10"/>
        </w:rPr>
        <w:t xml:space="preserve"> </w:t>
      </w:r>
      <w:r>
        <w:t>nekadar</w:t>
      </w:r>
      <w:r>
        <w:rPr>
          <w:spacing w:val="-10"/>
        </w:rPr>
        <w:t xml:space="preserve"> </w:t>
      </w:r>
      <w:r>
        <w:t>normal</w:t>
      </w:r>
      <w:r>
        <w:rPr>
          <w:spacing w:val="-10"/>
        </w:rPr>
        <w:t xml:space="preserve"> </w:t>
      </w:r>
      <w:r>
        <w:t>iyileşme</w:t>
      </w:r>
      <w:r>
        <w:rPr>
          <w:spacing w:val="-9"/>
        </w:rPr>
        <w:t xml:space="preserve"> </w:t>
      </w:r>
      <w:r>
        <w:t>beklense</w:t>
      </w:r>
      <w:r>
        <w:rPr>
          <w:spacing w:val="-10"/>
        </w:rPr>
        <w:t xml:space="preserve"> </w:t>
      </w:r>
      <w:r>
        <w:t>de</w:t>
      </w:r>
      <w:r>
        <w:rPr>
          <w:spacing w:val="-9"/>
        </w:rPr>
        <w:t xml:space="preserve"> </w:t>
      </w:r>
      <w:r>
        <w:t>cilt</w:t>
      </w:r>
      <w:r>
        <w:rPr>
          <w:spacing w:val="-9"/>
        </w:rPr>
        <w:t xml:space="preserve"> </w:t>
      </w:r>
      <w:r>
        <w:t>ve</w:t>
      </w:r>
      <w:r>
        <w:rPr>
          <w:spacing w:val="-9"/>
        </w:rPr>
        <w:t xml:space="preserve"> </w:t>
      </w:r>
      <w:r>
        <w:t>derin</w:t>
      </w:r>
      <w:r>
        <w:rPr>
          <w:spacing w:val="-9"/>
        </w:rPr>
        <w:t xml:space="preserve"> </w:t>
      </w:r>
      <w:r>
        <w:t>dokularda</w:t>
      </w:r>
      <w:r>
        <w:rPr>
          <w:spacing w:val="-10"/>
        </w:rPr>
        <w:t xml:space="preserve"> </w:t>
      </w:r>
      <w:r>
        <w:t>anormal</w:t>
      </w:r>
      <w:r>
        <w:rPr>
          <w:spacing w:val="-10"/>
        </w:rPr>
        <w:t xml:space="preserve"> </w:t>
      </w:r>
      <w:r>
        <w:t>nedbeleşme</w:t>
      </w:r>
      <w:r>
        <w:rPr>
          <w:spacing w:val="-10"/>
        </w:rPr>
        <w:t xml:space="preserve"> </w:t>
      </w:r>
      <w:r>
        <w:t>oluşabilir. Nadir olgularda ise keloid nedbeler oluşabilir. Nedbeler kötü görünümlü ve etraf dokudan farklı renktedirler. Nedbe tedavisi için ilave tedaviler gereklidir.</w:t>
      </w:r>
    </w:p>
    <w:p w:rsidR="00AC1C98" w:rsidRDefault="005A0ED9">
      <w:pPr>
        <w:pStyle w:val="GvdeMetni"/>
        <w:spacing w:line="276" w:lineRule="auto"/>
        <w:ind w:right="253"/>
      </w:pPr>
      <w:r>
        <w:rPr>
          <w:u w:val="single"/>
        </w:rPr>
        <w:t>Renk Değişikliği</w:t>
      </w:r>
      <w:r>
        <w:t>: Kimyasal soyma ajanları cildinizin doğal rengini kalıcı olarak açarl</w:t>
      </w:r>
      <w:r>
        <w:t>ar. Açık ve koyu renk değişikliklerinin meydana gelme olasılığı vardır. Kalıcı koyulaşma kimyasal soyma sonrası oluşabilir. Kimyasal soyma ile</w:t>
      </w:r>
      <w:r>
        <w:rPr>
          <w:spacing w:val="-3"/>
        </w:rPr>
        <w:t xml:space="preserve"> </w:t>
      </w:r>
      <w:r>
        <w:t>tedavi</w:t>
      </w:r>
      <w:r>
        <w:rPr>
          <w:spacing w:val="-1"/>
        </w:rPr>
        <w:t xml:space="preserve"> </w:t>
      </w:r>
      <w:r>
        <w:t>edilen cilt ile normal</w:t>
      </w:r>
      <w:r>
        <w:rPr>
          <w:spacing w:val="-1"/>
        </w:rPr>
        <w:t xml:space="preserve"> </w:t>
      </w:r>
      <w:r>
        <w:t>cilt</w:t>
      </w:r>
      <w:r>
        <w:rPr>
          <w:spacing w:val="-2"/>
        </w:rPr>
        <w:t xml:space="preserve"> </w:t>
      </w:r>
      <w:r>
        <w:t>arasında</w:t>
      </w:r>
      <w:r>
        <w:rPr>
          <w:spacing w:val="-3"/>
        </w:rPr>
        <w:t xml:space="preserve"> </w:t>
      </w:r>
      <w:r>
        <w:t>bir</w:t>
      </w:r>
      <w:r>
        <w:rPr>
          <w:spacing w:val="-1"/>
        </w:rPr>
        <w:t xml:space="preserve"> </w:t>
      </w:r>
      <w:r>
        <w:t>sınır</w:t>
      </w:r>
      <w:r>
        <w:rPr>
          <w:spacing w:val="-1"/>
        </w:rPr>
        <w:t xml:space="preserve"> </w:t>
      </w:r>
      <w:r>
        <w:t>çizgisi</w:t>
      </w:r>
      <w:r>
        <w:rPr>
          <w:spacing w:val="-1"/>
        </w:rPr>
        <w:t xml:space="preserve"> </w:t>
      </w:r>
      <w:r>
        <w:t>oluşabilir.</w:t>
      </w:r>
      <w:r>
        <w:rPr>
          <w:spacing w:val="-4"/>
        </w:rPr>
        <w:t xml:space="preserve"> </w:t>
      </w:r>
      <w:r>
        <w:t>Kimyasal</w:t>
      </w:r>
      <w:r>
        <w:rPr>
          <w:spacing w:val="-1"/>
        </w:rPr>
        <w:t xml:space="preserve"> </w:t>
      </w:r>
      <w:r>
        <w:t>soyma</w:t>
      </w:r>
      <w:r>
        <w:rPr>
          <w:spacing w:val="-1"/>
        </w:rPr>
        <w:t xml:space="preserve"> </w:t>
      </w:r>
      <w:r>
        <w:t>sonrası</w:t>
      </w:r>
      <w:r>
        <w:rPr>
          <w:spacing w:val="-4"/>
        </w:rPr>
        <w:t xml:space="preserve"> </w:t>
      </w:r>
      <w:r>
        <w:t>uzun süre kırmız</w:t>
      </w:r>
      <w:r>
        <w:t>ılık kalma olasılığı vardır.</w:t>
      </w:r>
    </w:p>
    <w:p w:rsidR="00AC1C98" w:rsidRDefault="005A0ED9">
      <w:pPr>
        <w:pStyle w:val="GvdeMetni"/>
        <w:spacing w:before="2" w:line="276" w:lineRule="auto"/>
        <w:ind w:right="259"/>
      </w:pPr>
      <w:r>
        <w:rPr>
          <w:u w:val="single"/>
        </w:rPr>
        <w:t>Kötü Sonuç</w:t>
      </w:r>
      <w:r>
        <w:t>: Tedavinin kötü sonuçlanma olasılığı vardır. Cilt soyma ve cilt tedavi yöntemleri, istenmeyen görünür</w:t>
      </w:r>
      <w:r>
        <w:rPr>
          <w:spacing w:val="-1"/>
        </w:rPr>
        <w:t xml:space="preserve"> </w:t>
      </w:r>
      <w:r>
        <w:t>deformiteler,</w:t>
      </w:r>
      <w:r>
        <w:rPr>
          <w:spacing w:val="-1"/>
        </w:rPr>
        <w:t xml:space="preserve"> </w:t>
      </w:r>
      <w:r>
        <w:t>cilt kabuklanması,fonksiyon</w:t>
      </w:r>
      <w:r>
        <w:rPr>
          <w:spacing w:val="-2"/>
        </w:rPr>
        <w:t xml:space="preserve"> </w:t>
      </w:r>
      <w:r>
        <w:t>kaybı</w:t>
      </w:r>
      <w:r>
        <w:rPr>
          <w:spacing w:val="-1"/>
        </w:rPr>
        <w:t xml:space="preserve"> </w:t>
      </w:r>
      <w:r>
        <w:t>ve cildin kalıcı</w:t>
      </w:r>
      <w:r>
        <w:rPr>
          <w:spacing w:val="-1"/>
        </w:rPr>
        <w:t xml:space="preserve"> </w:t>
      </w:r>
      <w:r>
        <w:t>renk</w:t>
      </w:r>
      <w:r>
        <w:rPr>
          <w:spacing w:val="-4"/>
        </w:rPr>
        <w:t xml:space="preserve"> </w:t>
      </w:r>
      <w:r>
        <w:t>değişiklileri</w:t>
      </w:r>
      <w:r>
        <w:rPr>
          <w:spacing w:val="-1"/>
        </w:rPr>
        <w:t xml:space="preserve"> </w:t>
      </w:r>
      <w:r>
        <w:t>ile sonuçlanabilir.</w:t>
      </w:r>
    </w:p>
    <w:p w:rsidR="00AC1C98" w:rsidRDefault="005A0ED9">
      <w:pPr>
        <w:pStyle w:val="GvdeMetni"/>
        <w:spacing w:line="276" w:lineRule="auto"/>
        <w:ind w:right="257"/>
      </w:pPr>
      <w:r>
        <w:rPr>
          <w:u w:val="single"/>
        </w:rPr>
        <w:t>Cilt Lezyo</w:t>
      </w:r>
      <w:r>
        <w:rPr>
          <w:u w:val="single"/>
        </w:rPr>
        <w:t>nlarının Tekrarlaması</w:t>
      </w:r>
      <w:r>
        <w:t>: Bazı durumlarda kimyasal soyma veya cilt tedavileri sonrası cilt lezyonları tekrarlayabilir.İlave tedavi veya ikincil cerrahi girişim gerekebilir.</w:t>
      </w:r>
    </w:p>
    <w:p w:rsidR="00AC1C98" w:rsidRDefault="005A0ED9">
      <w:pPr>
        <w:pStyle w:val="GvdeMetni"/>
        <w:spacing w:line="278" w:lineRule="auto"/>
        <w:ind w:right="255"/>
      </w:pPr>
      <w:r>
        <w:rPr>
          <w:u w:val="single"/>
        </w:rPr>
        <w:t>Cilt</w:t>
      </w:r>
      <w:r>
        <w:rPr>
          <w:spacing w:val="-2"/>
          <w:u w:val="single"/>
        </w:rPr>
        <w:t xml:space="preserve"> </w:t>
      </w:r>
      <w:r>
        <w:rPr>
          <w:u w:val="single"/>
        </w:rPr>
        <w:t>Kanseri/Cilt</w:t>
      </w:r>
      <w:r>
        <w:rPr>
          <w:spacing w:val="-2"/>
          <w:u w:val="single"/>
        </w:rPr>
        <w:t xml:space="preserve"> </w:t>
      </w:r>
      <w:r>
        <w:rPr>
          <w:u w:val="single"/>
        </w:rPr>
        <w:t>Hastalıkları</w:t>
      </w:r>
      <w:r>
        <w:t>:</w:t>
      </w:r>
      <w:r>
        <w:rPr>
          <w:spacing w:val="-2"/>
        </w:rPr>
        <w:t xml:space="preserve"> </w:t>
      </w:r>
      <w:r>
        <w:t>Cilt</w:t>
      </w:r>
      <w:r>
        <w:rPr>
          <w:spacing w:val="-4"/>
        </w:rPr>
        <w:t xml:space="preserve"> </w:t>
      </w:r>
      <w:r>
        <w:t>soyma</w:t>
      </w:r>
      <w:r>
        <w:rPr>
          <w:spacing w:val="-5"/>
        </w:rPr>
        <w:t xml:space="preserve"> </w:t>
      </w:r>
      <w:r>
        <w:t>ve</w:t>
      </w:r>
      <w:r>
        <w:rPr>
          <w:spacing w:val="-5"/>
        </w:rPr>
        <w:t xml:space="preserve"> </w:t>
      </w:r>
      <w:r>
        <w:t>cilt</w:t>
      </w:r>
      <w:r>
        <w:rPr>
          <w:spacing w:val="-4"/>
        </w:rPr>
        <w:t xml:space="preserve"> </w:t>
      </w:r>
      <w:r>
        <w:t>tedavi</w:t>
      </w:r>
      <w:r>
        <w:rPr>
          <w:spacing w:val="-6"/>
        </w:rPr>
        <w:t xml:space="preserve"> </w:t>
      </w:r>
      <w:r>
        <w:t>işlemleri</w:t>
      </w:r>
      <w:r>
        <w:rPr>
          <w:spacing w:val="-3"/>
        </w:rPr>
        <w:t xml:space="preserve"> </w:t>
      </w:r>
      <w:r>
        <w:t>gelecekte</w:t>
      </w:r>
      <w:r>
        <w:rPr>
          <w:spacing w:val="-5"/>
        </w:rPr>
        <w:t xml:space="preserve"> </w:t>
      </w:r>
      <w:r>
        <w:t>gelişebi</w:t>
      </w:r>
      <w:r>
        <w:t>lecek</w:t>
      </w:r>
      <w:r>
        <w:rPr>
          <w:spacing w:val="-6"/>
        </w:rPr>
        <w:t xml:space="preserve"> </w:t>
      </w:r>
      <w:r>
        <w:t>olan</w:t>
      </w:r>
      <w:r>
        <w:rPr>
          <w:spacing w:val="-2"/>
        </w:rPr>
        <w:t xml:space="preserve"> </w:t>
      </w:r>
      <w:r>
        <w:t>cilt</w:t>
      </w:r>
      <w:r>
        <w:rPr>
          <w:spacing w:val="-2"/>
        </w:rPr>
        <w:t xml:space="preserve"> </w:t>
      </w:r>
      <w:r>
        <w:t>kanseri</w:t>
      </w:r>
      <w:r>
        <w:rPr>
          <w:spacing w:val="-3"/>
        </w:rPr>
        <w:t xml:space="preserve"> </w:t>
      </w:r>
      <w:r>
        <w:t>veya</w:t>
      </w:r>
      <w:r>
        <w:rPr>
          <w:spacing w:val="-3"/>
        </w:rPr>
        <w:t xml:space="preserve"> </w:t>
      </w:r>
      <w:r>
        <w:t xml:space="preserve">cilt </w:t>
      </w:r>
      <w:r>
        <w:lastRenderedPageBreak/>
        <w:t>hastalıklarına karşı koruma sağlamaz.</w:t>
      </w:r>
    </w:p>
    <w:p w:rsidR="00AC1C98" w:rsidRDefault="00AC1C98">
      <w:pPr>
        <w:spacing w:line="278" w:lineRule="auto"/>
        <w:sectPr w:rsidR="00AC1C98">
          <w:headerReference w:type="even" r:id="rId6"/>
          <w:headerReference w:type="default" r:id="rId7"/>
          <w:footerReference w:type="even" r:id="rId8"/>
          <w:footerReference w:type="default" r:id="rId9"/>
          <w:headerReference w:type="first" r:id="rId10"/>
          <w:footerReference w:type="first" r:id="rId11"/>
          <w:type w:val="continuous"/>
          <w:pgSz w:w="11920" w:h="16850"/>
          <w:pgMar w:top="1700" w:right="420" w:bottom="680" w:left="480" w:header="401" w:footer="482" w:gutter="0"/>
          <w:pgNumType w:start="1"/>
          <w:cols w:space="720"/>
        </w:sectPr>
      </w:pPr>
    </w:p>
    <w:p w:rsidR="00AC1C98" w:rsidRDefault="00AC1C98">
      <w:pPr>
        <w:pStyle w:val="GvdeMetni"/>
        <w:spacing w:before="9"/>
        <w:ind w:left="0"/>
        <w:jc w:val="left"/>
        <w:rPr>
          <w:sz w:val="18"/>
        </w:rPr>
      </w:pPr>
    </w:p>
    <w:p w:rsidR="00AC1C98" w:rsidRDefault="005A0ED9">
      <w:pPr>
        <w:pStyle w:val="GvdeMetni"/>
        <w:spacing w:before="51" w:line="276" w:lineRule="auto"/>
        <w:ind w:right="255"/>
      </w:pPr>
      <w:r>
        <w:rPr>
          <w:u w:val="single"/>
        </w:rPr>
        <w:t>Alerjik Reaksiyonlar:</w:t>
      </w:r>
      <w:r>
        <w:t xml:space="preserve"> Nadir olgularda topikal preperatlara, cerrahi dikiş materyallerine, flasterlere karşı alerji geliştiği</w:t>
      </w:r>
      <w:r>
        <w:rPr>
          <w:spacing w:val="-11"/>
        </w:rPr>
        <w:t xml:space="preserve"> </w:t>
      </w:r>
      <w:r>
        <w:t>bildirilmiştir.</w:t>
      </w:r>
      <w:r>
        <w:rPr>
          <w:spacing w:val="-9"/>
        </w:rPr>
        <w:t xml:space="preserve"> </w:t>
      </w:r>
      <w:r>
        <w:t>Daha</w:t>
      </w:r>
      <w:r>
        <w:rPr>
          <w:spacing w:val="-9"/>
        </w:rPr>
        <w:t xml:space="preserve"> </w:t>
      </w:r>
      <w:r>
        <w:t>ciddi</w:t>
      </w:r>
      <w:r>
        <w:rPr>
          <w:spacing w:val="-9"/>
        </w:rPr>
        <w:t xml:space="preserve"> </w:t>
      </w:r>
      <w:r>
        <w:t>olabilen</w:t>
      </w:r>
      <w:r>
        <w:rPr>
          <w:spacing w:val="-8"/>
        </w:rPr>
        <w:t xml:space="preserve"> </w:t>
      </w:r>
      <w:r>
        <w:t>sistemik</w:t>
      </w:r>
      <w:r>
        <w:rPr>
          <w:spacing w:val="-10"/>
        </w:rPr>
        <w:t xml:space="preserve"> </w:t>
      </w:r>
      <w:r>
        <w:t>reaksiyonlar</w:t>
      </w:r>
      <w:r>
        <w:rPr>
          <w:spacing w:val="-8"/>
        </w:rPr>
        <w:t xml:space="preserve"> </w:t>
      </w:r>
      <w:r>
        <w:t>operasyon</w:t>
      </w:r>
      <w:r>
        <w:rPr>
          <w:spacing w:val="-8"/>
        </w:rPr>
        <w:t xml:space="preserve"> </w:t>
      </w:r>
      <w:r>
        <w:t>sırasında</w:t>
      </w:r>
      <w:r>
        <w:rPr>
          <w:spacing w:val="-9"/>
        </w:rPr>
        <w:t xml:space="preserve"> </w:t>
      </w:r>
      <w:r>
        <w:t>ya</w:t>
      </w:r>
      <w:r>
        <w:rPr>
          <w:spacing w:val="-9"/>
        </w:rPr>
        <w:t xml:space="preserve"> </w:t>
      </w:r>
      <w:r>
        <w:t>da</w:t>
      </w:r>
      <w:r>
        <w:rPr>
          <w:spacing w:val="-9"/>
        </w:rPr>
        <w:t xml:space="preserve"> </w:t>
      </w:r>
      <w:r>
        <w:t>sonrasında</w:t>
      </w:r>
      <w:r>
        <w:rPr>
          <w:spacing w:val="-11"/>
        </w:rPr>
        <w:t xml:space="preserve"> </w:t>
      </w:r>
      <w:r>
        <w:t>kullanılan ilaçlara bağlı olarak gelişebilmektedir. Alerjik reaksiyonlar ek tedavi gerektirebilirler.</w:t>
      </w:r>
    </w:p>
    <w:p w:rsidR="00AC1C98" w:rsidRDefault="005A0ED9">
      <w:pPr>
        <w:pStyle w:val="GvdeMetni"/>
        <w:spacing w:line="276" w:lineRule="auto"/>
        <w:ind w:right="258"/>
      </w:pPr>
      <w:r>
        <w:rPr>
          <w:u w:val="single"/>
        </w:rPr>
        <w:t>Güneş</w:t>
      </w:r>
      <w:r>
        <w:rPr>
          <w:spacing w:val="-5"/>
          <w:u w:val="single"/>
        </w:rPr>
        <w:t xml:space="preserve"> </w:t>
      </w:r>
      <w:r>
        <w:rPr>
          <w:u w:val="single"/>
        </w:rPr>
        <w:t>Yanığı</w:t>
      </w:r>
      <w:r>
        <w:t>:</w:t>
      </w:r>
      <w:r>
        <w:rPr>
          <w:spacing w:val="-5"/>
        </w:rPr>
        <w:t xml:space="preserve"> </w:t>
      </w:r>
      <w:r>
        <w:t>Bazı</w:t>
      </w:r>
      <w:r>
        <w:rPr>
          <w:spacing w:val="-5"/>
        </w:rPr>
        <w:t xml:space="preserve"> </w:t>
      </w:r>
      <w:r>
        <w:t>kimyasal</w:t>
      </w:r>
      <w:r>
        <w:rPr>
          <w:spacing w:val="-5"/>
        </w:rPr>
        <w:t xml:space="preserve"> </w:t>
      </w:r>
      <w:r>
        <w:t>soyma</w:t>
      </w:r>
      <w:r>
        <w:rPr>
          <w:spacing w:val="-5"/>
        </w:rPr>
        <w:t xml:space="preserve"> </w:t>
      </w:r>
      <w:r>
        <w:t>ajanları</w:t>
      </w:r>
      <w:r>
        <w:rPr>
          <w:spacing w:val="-5"/>
        </w:rPr>
        <w:t xml:space="preserve"> </w:t>
      </w:r>
      <w:r>
        <w:t>cildi</w:t>
      </w:r>
      <w:r>
        <w:rPr>
          <w:spacing w:val="-5"/>
        </w:rPr>
        <w:t xml:space="preserve"> </w:t>
      </w:r>
      <w:r>
        <w:t>güneşin</w:t>
      </w:r>
      <w:r>
        <w:rPr>
          <w:spacing w:val="-7"/>
        </w:rPr>
        <w:t xml:space="preserve"> </w:t>
      </w:r>
      <w:r>
        <w:t>zararlı</w:t>
      </w:r>
      <w:r>
        <w:rPr>
          <w:spacing w:val="-5"/>
        </w:rPr>
        <w:t xml:space="preserve"> </w:t>
      </w:r>
      <w:r>
        <w:t>etkilerine</w:t>
      </w:r>
      <w:r>
        <w:rPr>
          <w:spacing w:val="-5"/>
        </w:rPr>
        <w:t xml:space="preserve"> </w:t>
      </w:r>
      <w:r>
        <w:t>karşı</w:t>
      </w:r>
      <w:r>
        <w:rPr>
          <w:spacing w:val="-5"/>
        </w:rPr>
        <w:t xml:space="preserve"> </w:t>
      </w:r>
      <w:r>
        <w:t>hassas</w:t>
      </w:r>
      <w:r>
        <w:rPr>
          <w:spacing w:val="-8"/>
        </w:rPr>
        <w:t xml:space="preserve"> </w:t>
      </w:r>
      <w:r>
        <w:t>hale</w:t>
      </w:r>
      <w:r>
        <w:rPr>
          <w:spacing w:val="-5"/>
        </w:rPr>
        <w:t xml:space="preserve"> </w:t>
      </w:r>
      <w:r>
        <w:t>getirebilir.</w:t>
      </w:r>
      <w:r>
        <w:rPr>
          <w:spacing w:val="-5"/>
        </w:rPr>
        <w:t xml:space="preserve"> </w:t>
      </w:r>
      <w:r>
        <w:t>Kimyasal soyma sonrası cildin normal</w:t>
      </w:r>
      <w:r>
        <w:t xml:space="preserve"> bronzlaşma yeteneğinde azalma oluşur.</w:t>
      </w:r>
    </w:p>
    <w:p w:rsidR="00AC1C98" w:rsidRDefault="005A0ED9">
      <w:pPr>
        <w:pStyle w:val="GvdeMetni"/>
        <w:spacing w:line="276" w:lineRule="auto"/>
        <w:ind w:right="253"/>
      </w:pPr>
      <w:r>
        <w:rPr>
          <w:u w:val="single"/>
        </w:rPr>
        <w:t>Sonuçların Kalıcı Olmayışı</w:t>
      </w:r>
      <w:r>
        <w:t xml:space="preserve">: Kimyasal soyma veya diğer cilt tedavileri tam olarak veya gelecekte oluşacak kırışıklıkları engellemez. Bu yöntemler cildin ihtiyarlama belirtilerini değiştiremezler. Ek cerrahi girişimler </w:t>
      </w:r>
      <w:r>
        <w:t>gevşek cildi germek için gereklidirler. Kimyasal soyma işlemi sonucunda cilt bakım programlarınıza devam etmeniz gerekebilir.</w:t>
      </w:r>
    </w:p>
    <w:p w:rsidR="00AC1C98" w:rsidRDefault="005A0ED9">
      <w:pPr>
        <w:pStyle w:val="GvdeMetni"/>
        <w:spacing w:line="276" w:lineRule="auto"/>
        <w:ind w:right="258"/>
      </w:pPr>
      <w:r>
        <w:rPr>
          <w:u w:val="single"/>
        </w:rPr>
        <w:t>Gecikmiş İyileşme:</w:t>
      </w:r>
      <w:r>
        <w:t xml:space="preserve"> Kimyasal soyma ve diğer cilt tedavileri sonrası iyileşme beklenenden daha uzun sürede olmaktadır. Cilt iyileşir</w:t>
      </w:r>
      <w:r>
        <w:t>ken incedir ve kolaylıkla hasarlanabilir.</w:t>
      </w:r>
    </w:p>
    <w:p w:rsidR="00AC1C98" w:rsidRDefault="005A0ED9">
      <w:pPr>
        <w:pStyle w:val="GvdeMetni"/>
        <w:spacing w:line="276" w:lineRule="auto"/>
        <w:ind w:right="259"/>
      </w:pPr>
      <w:r>
        <w:rPr>
          <w:u w:val="single"/>
        </w:rPr>
        <w:t>Kalp Problemleri:</w:t>
      </w:r>
      <w:r>
        <w:t xml:space="preserve"> Kimyasal soyma ajanlarının kalp anormalliklerine neden olduğu bildirilmiştir. İşlem esnasında böyle bir durum gelişirse tıbbi tedavi gereklidir.</w:t>
      </w:r>
    </w:p>
    <w:p w:rsidR="00AC1C98" w:rsidRDefault="005A0ED9">
      <w:pPr>
        <w:pStyle w:val="GvdeMetni"/>
        <w:spacing w:before="1"/>
      </w:pPr>
      <w:r>
        <w:rPr>
          <w:u w:val="single"/>
        </w:rPr>
        <w:t>Bilinmeyen</w:t>
      </w:r>
      <w:r>
        <w:rPr>
          <w:spacing w:val="-14"/>
          <w:u w:val="single"/>
        </w:rPr>
        <w:t xml:space="preserve"> </w:t>
      </w:r>
      <w:r>
        <w:rPr>
          <w:u w:val="single"/>
        </w:rPr>
        <w:t>Riskler</w:t>
      </w:r>
      <w:r>
        <w:t>:</w:t>
      </w:r>
      <w:r>
        <w:rPr>
          <w:spacing w:val="-12"/>
        </w:rPr>
        <w:t xml:space="preserve"> </w:t>
      </w:r>
      <w:r>
        <w:t>Kimyasal</w:t>
      </w:r>
      <w:r>
        <w:rPr>
          <w:spacing w:val="-12"/>
        </w:rPr>
        <w:t xml:space="preserve"> </w:t>
      </w:r>
      <w:r>
        <w:t>soyma</w:t>
      </w:r>
      <w:r>
        <w:rPr>
          <w:spacing w:val="-12"/>
        </w:rPr>
        <w:t xml:space="preserve"> </w:t>
      </w:r>
      <w:r>
        <w:t>ve</w:t>
      </w:r>
      <w:r>
        <w:rPr>
          <w:spacing w:val="-14"/>
        </w:rPr>
        <w:t xml:space="preserve"> </w:t>
      </w:r>
      <w:r>
        <w:t>tedavisinde</w:t>
      </w:r>
      <w:r>
        <w:rPr>
          <w:spacing w:val="-11"/>
        </w:rPr>
        <w:t xml:space="preserve"> </w:t>
      </w:r>
      <w:r>
        <w:t>i</w:t>
      </w:r>
      <w:r>
        <w:t>lave</w:t>
      </w:r>
      <w:r>
        <w:rPr>
          <w:spacing w:val="-12"/>
        </w:rPr>
        <w:t xml:space="preserve"> </w:t>
      </w:r>
      <w:r>
        <w:t>risk</w:t>
      </w:r>
      <w:r>
        <w:rPr>
          <w:spacing w:val="-14"/>
        </w:rPr>
        <w:t xml:space="preserve"> </w:t>
      </w:r>
      <w:r>
        <w:t>faktörlerinin</w:t>
      </w:r>
      <w:r>
        <w:rPr>
          <w:spacing w:val="-11"/>
        </w:rPr>
        <w:t xml:space="preserve"> </w:t>
      </w:r>
      <w:r>
        <w:t>bulunması</w:t>
      </w:r>
      <w:r>
        <w:rPr>
          <w:spacing w:val="-12"/>
        </w:rPr>
        <w:t xml:space="preserve"> </w:t>
      </w:r>
      <w:r>
        <w:t>olasılığı</w:t>
      </w:r>
      <w:r>
        <w:rPr>
          <w:spacing w:val="-12"/>
        </w:rPr>
        <w:t xml:space="preserve"> </w:t>
      </w:r>
      <w:r>
        <w:rPr>
          <w:spacing w:val="-2"/>
        </w:rPr>
        <w:t>vardır.</w:t>
      </w:r>
    </w:p>
    <w:p w:rsidR="00AC1C98" w:rsidRDefault="005A0ED9">
      <w:pPr>
        <w:pStyle w:val="GvdeMetni"/>
        <w:spacing w:before="43" w:line="276" w:lineRule="auto"/>
        <w:ind w:right="258"/>
      </w:pPr>
      <w:r>
        <w:rPr>
          <w:u w:val="single"/>
        </w:rPr>
        <w:t>Cerrahi Anestezi:</w:t>
      </w:r>
      <w:r>
        <w:t xml:space="preserve"> Hem lokal hem de genel</w:t>
      </w:r>
      <w:r>
        <w:rPr>
          <w:spacing w:val="-1"/>
        </w:rPr>
        <w:t xml:space="preserve"> </w:t>
      </w:r>
      <w:r>
        <w:t>anestezi</w:t>
      </w:r>
      <w:r>
        <w:rPr>
          <w:spacing w:val="-2"/>
        </w:rPr>
        <w:t xml:space="preserve"> </w:t>
      </w:r>
      <w:r>
        <w:t>risk</w:t>
      </w:r>
      <w:r>
        <w:rPr>
          <w:spacing w:val="-1"/>
        </w:rPr>
        <w:t xml:space="preserve"> </w:t>
      </w:r>
      <w:r>
        <w:t>içermektedir. Sedasyon ya</w:t>
      </w:r>
      <w:r>
        <w:rPr>
          <w:spacing w:val="-2"/>
        </w:rPr>
        <w:t xml:space="preserve"> </w:t>
      </w:r>
      <w:r>
        <w:t>da cerrahi anestezinin</w:t>
      </w:r>
      <w:r>
        <w:rPr>
          <w:spacing w:val="-1"/>
        </w:rPr>
        <w:t xml:space="preserve"> </w:t>
      </w:r>
      <w:r>
        <w:t>tüm formlarında komplikasyonlar, yaralanma ve hatta ölüm ihtimal dahilindedir.</w:t>
      </w:r>
    </w:p>
    <w:p w:rsidR="00AC1C98" w:rsidRDefault="005A0ED9">
      <w:pPr>
        <w:pStyle w:val="GvdeMetni"/>
        <w:spacing w:before="1" w:line="276" w:lineRule="auto"/>
        <w:ind w:right="256"/>
      </w:pPr>
      <w:r>
        <w:rPr>
          <w:u w:val="single"/>
        </w:rPr>
        <w:t>İlave Tedavi Veya Cerrahi Gereklilikler</w:t>
      </w:r>
      <w:r>
        <w:t>: Kimyasal cilt soyma veya diğer cilt tedavilerinin uzun dönem sonuçlarını</w:t>
      </w:r>
      <w:r>
        <w:rPr>
          <w:spacing w:val="-9"/>
        </w:rPr>
        <w:t xml:space="preserve"> </w:t>
      </w:r>
      <w:r>
        <w:t>etkileyen</w:t>
      </w:r>
      <w:r>
        <w:rPr>
          <w:spacing w:val="-9"/>
        </w:rPr>
        <w:t xml:space="preserve"> </w:t>
      </w:r>
      <w:r>
        <w:t>pek</w:t>
      </w:r>
      <w:r>
        <w:rPr>
          <w:spacing w:val="-9"/>
        </w:rPr>
        <w:t xml:space="preserve"> </w:t>
      </w:r>
      <w:r>
        <w:t>çok</w:t>
      </w:r>
      <w:r>
        <w:rPr>
          <w:spacing w:val="-9"/>
        </w:rPr>
        <w:t xml:space="preserve"> </w:t>
      </w:r>
      <w:r>
        <w:t>farklı</w:t>
      </w:r>
      <w:r>
        <w:rPr>
          <w:spacing w:val="-9"/>
        </w:rPr>
        <w:t xml:space="preserve"> </w:t>
      </w:r>
      <w:r>
        <w:t>durum</w:t>
      </w:r>
      <w:r>
        <w:rPr>
          <w:spacing w:val="-7"/>
        </w:rPr>
        <w:t xml:space="preserve"> </w:t>
      </w:r>
      <w:r>
        <w:t>mevcuttur.</w:t>
      </w:r>
      <w:r>
        <w:rPr>
          <w:spacing w:val="-9"/>
        </w:rPr>
        <w:t xml:space="preserve"> </w:t>
      </w:r>
      <w:r>
        <w:t>Her</w:t>
      </w:r>
      <w:r>
        <w:rPr>
          <w:spacing w:val="-7"/>
        </w:rPr>
        <w:t xml:space="preserve"> </w:t>
      </w:r>
      <w:r>
        <w:t>şeye</w:t>
      </w:r>
      <w:r>
        <w:rPr>
          <w:spacing w:val="-9"/>
        </w:rPr>
        <w:t xml:space="preserve"> </w:t>
      </w:r>
      <w:r>
        <w:t>rağmen</w:t>
      </w:r>
      <w:r>
        <w:rPr>
          <w:spacing w:val="-7"/>
        </w:rPr>
        <w:t xml:space="preserve"> </w:t>
      </w:r>
      <w:r>
        <w:t>komplikasyonlar</w:t>
      </w:r>
      <w:r>
        <w:rPr>
          <w:spacing w:val="-7"/>
        </w:rPr>
        <w:t xml:space="preserve"> </w:t>
      </w:r>
      <w:r>
        <w:t>ve</w:t>
      </w:r>
      <w:r>
        <w:rPr>
          <w:spacing w:val="-7"/>
        </w:rPr>
        <w:t xml:space="preserve"> </w:t>
      </w:r>
      <w:r>
        <w:t>riskler</w:t>
      </w:r>
      <w:r>
        <w:rPr>
          <w:spacing w:val="-9"/>
        </w:rPr>
        <w:t xml:space="preserve"> </w:t>
      </w:r>
      <w:r>
        <w:t>nadir</w:t>
      </w:r>
      <w:r>
        <w:rPr>
          <w:spacing w:val="-7"/>
        </w:rPr>
        <w:t xml:space="preserve"> </w:t>
      </w:r>
      <w:r>
        <w:t>olarak ortaya çıkar. Başlıca risk</w:t>
      </w:r>
      <w:r>
        <w:rPr>
          <w:spacing w:val="-3"/>
        </w:rPr>
        <w:t xml:space="preserve"> </w:t>
      </w:r>
      <w:r>
        <w:t>ve komplikasyonla</w:t>
      </w:r>
      <w:r>
        <w:t>r yukarıda</w:t>
      </w:r>
      <w:r>
        <w:rPr>
          <w:spacing w:val="-2"/>
        </w:rPr>
        <w:t xml:space="preserve"> </w:t>
      </w:r>
      <w:r>
        <w:t>belirtildiği</w:t>
      </w:r>
      <w:r>
        <w:rPr>
          <w:spacing w:val="-3"/>
        </w:rPr>
        <w:t xml:space="preserve"> </w:t>
      </w:r>
      <w:r>
        <w:t>gibidir.</w:t>
      </w:r>
      <w:r>
        <w:rPr>
          <w:spacing w:val="-1"/>
        </w:rPr>
        <w:t xml:space="preserve"> </w:t>
      </w:r>
      <w:r>
        <w:t>Bunun</w:t>
      </w:r>
      <w:r>
        <w:rPr>
          <w:spacing w:val="-1"/>
        </w:rPr>
        <w:t xml:space="preserve"> </w:t>
      </w:r>
      <w:r>
        <w:t>haricinde komplikasyonlar çok daha nadirdir. Komplikasyonlar oluşursa ek cerrahi veya diğer tedavi metotları gereklidir.</w:t>
      </w:r>
    </w:p>
    <w:p w:rsidR="00AC1C98" w:rsidRDefault="005A0ED9">
      <w:pPr>
        <w:pStyle w:val="Balk1"/>
        <w:spacing w:before="167" w:line="276" w:lineRule="auto"/>
        <w:ind w:right="258" w:firstLine="720"/>
      </w:pPr>
      <w:r>
        <w:t xml:space="preserve">Yukarıda anlatılan tedavi işlemi ile ilgili olarak belgede yazılı olanlar ve sorularıma aldığım </w:t>
      </w:r>
      <w:r>
        <w:t>cevaplar ile bana, sağlığım ve yapılacak uygulamalar hakkında yeterli ve tatmin edici bilgilerin verildiğine inanıyor, hiçbir baskı altında kalmadan, kendi özgür irademle bu formu imzalamak suretiyle onay veriyorum.</w:t>
      </w:r>
    </w:p>
    <w:p w:rsidR="00AC1C98" w:rsidRDefault="00AC1C98">
      <w:pPr>
        <w:pStyle w:val="GvdeMetni"/>
        <w:spacing w:before="8"/>
        <w:ind w:left="0"/>
        <w:jc w:val="left"/>
        <w:rPr>
          <w:b/>
          <w:sz w:val="27"/>
        </w:rPr>
      </w:pPr>
    </w:p>
    <w:p w:rsidR="00AC1C98" w:rsidRDefault="005A0ED9">
      <w:pPr>
        <w:tabs>
          <w:tab w:val="left" w:leader="dot" w:pos="5297"/>
        </w:tabs>
        <w:ind w:left="120"/>
        <w:jc w:val="both"/>
        <w:rPr>
          <w:b/>
          <w:sz w:val="24"/>
        </w:rPr>
      </w:pPr>
      <w:r>
        <w:rPr>
          <w:b/>
          <w:spacing w:val="-10"/>
          <w:sz w:val="24"/>
        </w:rPr>
        <w:t>…</w:t>
      </w:r>
      <w:r>
        <w:rPr>
          <w:rFonts w:ascii="Times New Roman" w:hAnsi="Times New Roman"/>
          <w:sz w:val="24"/>
        </w:rPr>
        <w:tab/>
      </w:r>
      <w:r>
        <w:rPr>
          <w:b/>
          <w:sz w:val="24"/>
        </w:rPr>
        <w:t>(El</w:t>
      </w:r>
      <w:r>
        <w:rPr>
          <w:b/>
          <w:spacing w:val="-7"/>
          <w:sz w:val="24"/>
        </w:rPr>
        <w:t xml:space="preserve"> </w:t>
      </w:r>
      <w:r>
        <w:rPr>
          <w:b/>
          <w:sz w:val="24"/>
        </w:rPr>
        <w:t>yazınız</w:t>
      </w:r>
      <w:r>
        <w:rPr>
          <w:b/>
          <w:spacing w:val="-2"/>
          <w:sz w:val="24"/>
        </w:rPr>
        <w:t xml:space="preserve"> </w:t>
      </w:r>
      <w:r>
        <w:rPr>
          <w:b/>
          <w:sz w:val="24"/>
        </w:rPr>
        <w:t>ile</w:t>
      </w:r>
      <w:r>
        <w:rPr>
          <w:b/>
          <w:spacing w:val="-5"/>
          <w:sz w:val="24"/>
        </w:rPr>
        <w:t xml:space="preserve"> </w:t>
      </w:r>
      <w:r>
        <w:rPr>
          <w:b/>
          <w:sz w:val="24"/>
        </w:rPr>
        <w:t>okudum,</w:t>
      </w:r>
      <w:r>
        <w:rPr>
          <w:b/>
          <w:spacing w:val="-2"/>
          <w:sz w:val="24"/>
        </w:rPr>
        <w:t xml:space="preserve"> </w:t>
      </w:r>
      <w:r>
        <w:rPr>
          <w:b/>
          <w:sz w:val="24"/>
        </w:rPr>
        <w:t>anladım,</w:t>
      </w:r>
      <w:r>
        <w:rPr>
          <w:b/>
          <w:spacing w:val="-5"/>
          <w:sz w:val="24"/>
        </w:rPr>
        <w:t xml:space="preserve"> </w:t>
      </w:r>
      <w:r>
        <w:rPr>
          <w:b/>
          <w:sz w:val="24"/>
        </w:rPr>
        <w:t>onaylıyorum</w:t>
      </w:r>
      <w:r>
        <w:rPr>
          <w:b/>
          <w:spacing w:val="-4"/>
          <w:sz w:val="24"/>
        </w:rPr>
        <w:t xml:space="preserve"> </w:t>
      </w:r>
      <w:r>
        <w:rPr>
          <w:b/>
          <w:spacing w:val="-2"/>
          <w:sz w:val="24"/>
        </w:rPr>
        <w:t>yazınız).</w:t>
      </w:r>
    </w:p>
    <w:p w:rsidR="00AC1C98" w:rsidRDefault="005A0ED9">
      <w:pPr>
        <w:tabs>
          <w:tab w:val="left" w:pos="7426"/>
          <w:tab w:val="left" w:pos="9345"/>
        </w:tabs>
        <w:spacing w:before="149"/>
        <w:ind w:left="3970"/>
        <w:rPr>
          <w:b/>
        </w:rPr>
      </w:pPr>
      <w:r>
        <w:rPr>
          <w:b/>
          <w:spacing w:val="-2"/>
        </w:rPr>
        <w:t>Adı-Soyadı</w:t>
      </w:r>
      <w:r>
        <w:rPr>
          <w:b/>
        </w:rPr>
        <w:tab/>
      </w:r>
      <w:r>
        <w:rPr>
          <w:b/>
          <w:spacing w:val="-4"/>
        </w:rPr>
        <w:t>İmza</w:t>
      </w:r>
      <w:r>
        <w:rPr>
          <w:b/>
        </w:rPr>
        <w:tab/>
      </w:r>
      <w:r>
        <w:rPr>
          <w:b/>
          <w:spacing w:val="-2"/>
        </w:rPr>
        <w:t>Tarih</w:t>
      </w:r>
      <w:r>
        <w:rPr>
          <w:b/>
          <w:spacing w:val="-8"/>
        </w:rPr>
        <w:t xml:space="preserve"> </w:t>
      </w:r>
      <w:r>
        <w:rPr>
          <w:b/>
          <w:spacing w:val="-2"/>
        </w:rPr>
        <w:t>/Saat</w:t>
      </w:r>
    </w:p>
    <w:p w:rsidR="00AC1C98" w:rsidRDefault="00AC1C98">
      <w:pPr>
        <w:pStyle w:val="GvdeMetni"/>
        <w:spacing w:before="1"/>
        <w:ind w:left="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0"/>
        <w:gridCol w:w="3685"/>
        <w:gridCol w:w="2269"/>
        <w:gridCol w:w="2127"/>
      </w:tblGrid>
      <w:tr w:rsidR="00AC1C98">
        <w:trPr>
          <w:trHeight w:val="769"/>
        </w:trPr>
        <w:tc>
          <w:tcPr>
            <w:tcW w:w="2700" w:type="dxa"/>
          </w:tcPr>
          <w:p w:rsidR="00AC1C98" w:rsidRDefault="005A0ED9">
            <w:pPr>
              <w:pStyle w:val="TableParagraph"/>
              <w:spacing w:before="114"/>
              <w:ind w:left="67"/>
            </w:pPr>
            <w:r>
              <w:t>Hasta</w:t>
            </w:r>
            <w:r>
              <w:rPr>
                <w:spacing w:val="80"/>
              </w:rPr>
              <w:t xml:space="preserve"> </w:t>
            </w:r>
            <w:r>
              <w:t>/</w:t>
            </w:r>
            <w:r>
              <w:rPr>
                <w:spacing w:val="80"/>
              </w:rPr>
              <w:t xml:space="preserve"> </w:t>
            </w:r>
            <w:r>
              <w:t>Hastanın</w:t>
            </w:r>
            <w:r>
              <w:rPr>
                <w:spacing w:val="-4"/>
              </w:rPr>
              <w:t xml:space="preserve"> </w:t>
            </w:r>
            <w:r>
              <w:t>Yakını Yasal</w:t>
            </w:r>
            <w:r>
              <w:rPr>
                <w:spacing w:val="-17"/>
              </w:rPr>
              <w:t xml:space="preserve"> </w:t>
            </w:r>
            <w:r>
              <w:t>Temsilcisi(*)</w:t>
            </w:r>
          </w:p>
        </w:tc>
        <w:tc>
          <w:tcPr>
            <w:tcW w:w="3685" w:type="dxa"/>
          </w:tcPr>
          <w:p w:rsidR="00AC1C98" w:rsidRDefault="00AC1C98">
            <w:pPr>
              <w:pStyle w:val="TableParagraph"/>
              <w:rPr>
                <w:rFonts w:ascii="Times New Roman"/>
              </w:rPr>
            </w:pPr>
          </w:p>
        </w:tc>
        <w:tc>
          <w:tcPr>
            <w:tcW w:w="2269" w:type="dxa"/>
          </w:tcPr>
          <w:p w:rsidR="00AC1C98" w:rsidRDefault="00AC1C98">
            <w:pPr>
              <w:pStyle w:val="TableParagraph"/>
              <w:rPr>
                <w:rFonts w:ascii="Times New Roman"/>
              </w:rPr>
            </w:pPr>
          </w:p>
        </w:tc>
        <w:tc>
          <w:tcPr>
            <w:tcW w:w="2127" w:type="dxa"/>
          </w:tcPr>
          <w:p w:rsidR="00AC1C98" w:rsidRDefault="00AC1C98">
            <w:pPr>
              <w:pStyle w:val="TableParagraph"/>
              <w:rPr>
                <w:rFonts w:ascii="Times New Roman"/>
              </w:rPr>
            </w:pPr>
          </w:p>
        </w:tc>
      </w:tr>
      <w:tr w:rsidR="00AC1C98">
        <w:trPr>
          <w:trHeight w:val="1149"/>
        </w:trPr>
        <w:tc>
          <w:tcPr>
            <w:tcW w:w="10781" w:type="dxa"/>
            <w:gridSpan w:val="4"/>
          </w:tcPr>
          <w:p w:rsidR="00AC1C98" w:rsidRDefault="005A0ED9">
            <w:pPr>
              <w:pStyle w:val="TableParagraph"/>
              <w:spacing w:line="220" w:lineRule="exact"/>
              <w:ind w:left="67"/>
              <w:rPr>
                <w:b/>
                <w:i/>
              </w:rPr>
            </w:pPr>
            <w:r>
              <w:rPr>
                <w:b/>
                <w:i/>
                <w:spacing w:val="-2"/>
              </w:rPr>
              <w:t>Hastanın</w:t>
            </w:r>
            <w:r>
              <w:rPr>
                <w:b/>
                <w:i/>
                <w:spacing w:val="2"/>
              </w:rPr>
              <w:t xml:space="preserve"> </w:t>
            </w:r>
            <w:r>
              <w:rPr>
                <w:b/>
                <w:i/>
                <w:spacing w:val="-2"/>
              </w:rPr>
              <w:t>Yakını-Yakınlık</w:t>
            </w:r>
            <w:r>
              <w:rPr>
                <w:b/>
                <w:i/>
                <w:spacing w:val="3"/>
              </w:rPr>
              <w:t xml:space="preserve"> </w:t>
            </w:r>
            <w:r>
              <w:rPr>
                <w:b/>
                <w:i/>
                <w:spacing w:val="-2"/>
              </w:rPr>
              <w:t>Derecesi:</w:t>
            </w:r>
          </w:p>
          <w:p w:rsidR="00AC1C98" w:rsidRDefault="005A0ED9">
            <w:pPr>
              <w:pStyle w:val="TableParagraph"/>
              <w:spacing w:line="182" w:lineRule="exact"/>
              <w:ind w:left="67"/>
              <w:rPr>
                <w:b/>
                <w:i/>
              </w:rPr>
            </w:pPr>
            <w:r>
              <w:rPr>
                <w:b/>
                <w:i/>
                <w:spacing w:val="-2"/>
              </w:rPr>
              <w:t>Hastanın</w:t>
            </w:r>
            <w:r>
              <w:rPr>
                <w:b/>
                <w:i/>
                <w:spacing w:val="1"/>
              </w:rPr>
              <w:t xml:space="preserve"> </w:t>
            </w:r>
            <w:r>
              <w:rPr>
                <w:b/>
                <w:i/>
                <w:spacing w:val="-2"/>
              </w:rPr>
              <w:t>Yasal</w:t>
            </w:r>
            <w:r>
              <w:rPr>
                <w:b/>
                <w:i/>
                <w:spacing w:val="-3"/>
              </w:rPr>
              <w:t xml:space="preserve"> </w:t>
            </w:r>
            <w:r>
              <w:rPr>
                <w:b/>
                <w:i/>
                <w:spacing w:val="-2"/>
              </w:rPr>
              <w:t>Temsilcisinden Rıza Alınma</w:t>
            </w:r>
            <w:r>
              <w:rPr>
                <w:b/>
                <w:i/>
                <w:spacing w:val="1"/>
              </w:rPr>
              <w:t xml:space="preserve"> </w:t>
            </w:r>
            <w:r>
              <w:rPr>
                <w:b/>
                <w:i/>
                <w:spacing w:val="-2"/>
              </w:rPr>
              <w:t>Nedeni:</w:t>
            </w:r>
          </w:p>
          <w:p w:rsidR="00AC1C98" w:rsidRDefault="005A0ED9">
            <w:pPr>
              <w:pStyle w:val="TableParagraph"/>
              <w:tabs>
                <w:tab w:val="left" w:pos="2962"/>
                <w:tab w:val="left" w:pos="5794"/>
                <w:tab w:val="left" w:pos="9263"/>
              </w:tabs>
              <w:spacing w:line="323" w:lineRule="exact"/>
              <w:ind w:left="67"/>
            </w:pPr>
            <w:r>
              <w:rPr>
                <w:sz w:val="32"/>
              </w:rPr>
              <w:t>□</w:t>
            </w:r>
            <w:r>
              <w:t>Hastanın</w:t>
            </w:r>
            <w:r>
              <w:rPr>
                <w:spacing w:val="3"/>
              </w:rPr>
              <w:t xml:space="preserve"> </w:t>
            </w:r>
            <w:r>
              <w:t>bilinci</w:t>
            </w:r>
            <w:r>
              <w:rPr>
                <w:spacing w:val="1"/>
              </w:rPr>
              <w:t xml:space="preserve"> </w:t>
            </w:r>
            <w:r>
              <w:rPr>
                <w:spacing w:val="-2"/>
              </w:rPr>
              <w:t>kapalı</w:t>
            </w:r>
            <w:r>
              <w:tab/>
            </w:r>
            <w:r>
              <w:rPr>
                <w:sz w:val="28"/>
              </w:rPr>
              <w:t>□</w:t>
            </w:r>
            <w:r>
              <w:rPr>
                <w:spacing w:val="-20"/>
                <w:sz w:val="28"/>
              </w:rPr>
              <w:t xml:space="preserve"> </w:t>
            </w:r>
            <w:r>
              <w:t>Hasta</w:t>
            </w:r>
            <w:r>
              <w:rPr>
                <w:spacing w:val="-13"/>
              </w:rPr>
              <w:t xml:space="preserve"> </w:t>
            </w:r>
            <w:r>
              <w:t>18</w:t>
            </w:r>
            <w:r>
              <w:rPr>
                <w:spacing w:val="-10"/>
              </w:rPr>
              <w:t xml:space="preserve"> </w:t>
            </w:r>
            <w:r>
              <w:t>yaşından</w:t>
            </w:r>
            <w:r>
              <w:rPr>
                <w:spacing w:val="-11"/>
              </w:rPr>
              <w:t xml:space="preserve"> </w:t>
            </w:r>
            <w:r>
              <w:rPr>
                <w:spacing w:val="-2"/>
              </w:rPr>
              <w:t>küçük</w:t>
            </w:r>
            <w:r>
              <w:tab/>
            </w:r>
            <w:r>
              <w:rPr>
                <w:sz w:val="28"/>
              </w:rPr>
              <w:t>□</w:t>
            </w:r>
            <w:r>
              <w:rPr>
                <w:spacing w:val="-20"/>
                <w:sz w:val="28"/>
              </w:rPr>
              <w:t xml:space="preserve"> </w:t>
            </w:r>
            <w:r>
              <w:t>Hastanın</w:t>
            </w:r>
            <w:r>
              <w:rPr>
                <w:spacing w:val="-13"/>
              </w:rPr>
              <w:t xml:space="preserve"> </w:t>
            </w:r>
            <w:r>
              <w:t>karar</w:t>
            </w:r>
            <w:r>
              <w:rPr>
                <w:spacing w:val="-12"/>
              </w:rPr>
              <w:t xml:space="preserve"> </w:t>
            </w:r>
            <w:r>
              <w:t>verme</w:t>
            </w:r>
            <w:r>
              <w:rPr>
                <w:spacing w:val="-8"/>
              </w:rPr>
              <w:t xml:space="preserve"> </w:t>
            </w:r>
            <w:r>
              <w:t>yetisi</w:t>
            </w:r>
            <w:r>
              <w:rPr>
                <w:spacing w:val="-8"/>
              </w:rPr>
              <w:t xml:space="preserve"> </w:t>
            </w:r>
            <w:r>
              <w:rPr>
                <w:spacing w:val="-5"/>
              </w:rPr>
              <w:t>yok</w:t>
            </w:r>
            <w:r>
              <w:tab/>
            </w:r>
            <w:r>
              <w:rPr>
                <w:sz w:val="28"/>
              </w:rPr>
              <w:t>□</w:t>
            </w:r>
            <w:r>
              <w:rPr>
                <w:spacing w:val="-15"/>
                <w:sz w:val="28"/>
              </w:rPr>
              <w:t xml:space="preserve"> </w:t>
            </w:r>
            <w:r>
              <w:rPr>
                <w:spacing w:val="-4"/>
              </w:rPr>
              <w:t>Acil</w:t>
            </w:r>
          </w:p>
          <w:p w:rsidR="00AC1C98" w:rsidRDefault="005A0ED9">
            <w:pPr>
              <w:pStyle w:val="TableParagraph"/>
              <w:tabs>
                <w:tab w:val="left" w:pos="7277"/>
                <w:tab w:val="left" w:pos="9246"/>
              </w:tabs>
              <w:spacing w:before="163" w:line="242" w:lineRule="exact"/>
              <w:ind w:left="3807"/>
              <w:rPr>
                <w:b/>
              </w:rPr>
            </w:pPr>
            <w:r>
              <w:rPr>
                <w:b/>
              </w:rPr>
              <w:t>Adı</w:t>
            </w:r>
            <w:r>
              <w:rPr>
                <w:b/>
                <w:spacing w:val="-12"/>
              </w:rPr>
              <w:t xml:space="preserve"> </w:t>
            </w:r>
            <w:r>
              <w:rPr>
                <w:b/>
              </w:rPr>
              <w:t>–</w:t>
            </w:r>
            <w:r>
              <w:rPr>
                <w:b/>
                <w:spacing w:val="-9"/>
              </w:rPr>
              <w:t xml:space="preserve"> </w:t>
            </w:r>
            <w:r>
              <w:rPr>
                <w:b/>
                <w:spacing w:val="-2"/>
              </w:rPr>
              <w:t>Soyadı</w:t>
            </w:r>
            <w:r>
              <w:rPr>
                <w:b/>
              </w:rPr>
              <w:tab/>
            </w:r>
            <w:r>
              <w:rPr>
                <w:b/>
                <w:spacing w:val="-4"/>
              </w:rPr>
              <w:t>İmza</w:t>
            </w:r>
            <w:r>
              <w:rPr>
                <w:b/>
              </w:rPr>
              <w:tab/>
            </w:r>
            <w:r>
              <w:rPr>
                <w:b/>
                <w:spacing w:val="-2"/>
              </w:rPr>
              <w:t>Tarih</w:t>
            </w:r>
            <w:r>
              <w:rPr>
                <w:b/>
                <w:spacing w:val="-6"/>
              </w:rPr>
              <w:t xml:space="preserve"> </w:t>
            </w:r>
            <w:r>
              <w:rPr>
                <w:b/>
                <w:spacing w:val="-2"/>
              </w:rPr>
              <w:t>/Saat</w:t>
            </w:r>
          </w:p>
        </w:tc>
      </w:tr>
      <w:tr w:rsidR="00AC1C98">
        <w:trPr>
          <w:trHeight w:val="462"/>
        </w:trPr>
        <w:tc>
          <w:tcPr>
            <w:tcW w:w="2700" w:type="dxa"/>
          </w:tcPr>
          <w:p w:rsidR="00AC1C98" w:rsidRDefault="005A0ED9">
            <w:pPr>
              <w:pStyle w:val="TableParagraph"/>
              <w:spacing w:before="109"/>
              <w:ind w:left="67"/>
              <w:rPr>
                <w:sz w:val="20"/>
              </w:rPr>
            </w:pPr>
            <w:r>
              <w:rPr>
                <w:spacing w:val="-2"/>
                <w:sz w:val="20"/>
              </w:rPr>
              <w:t>Bilgilendirmeyi Yapan</w:t>
            </w:r>
            <w:r>
              <w:rPr>
                <w:sz w:val="20"/>
              </w:rPr>
              <w:t xml:space="preserve"> </w:t>
            </w:r>
            <w:r>
              <w:rPr>
                <w:spacing w:val="-4"/>
                <w:sz w:val="20"/>
              </w:rPr>
              <w:t>Hekim</w:t>
            </w:r>
          </w:p>
        </w:tc>
        <w:tc>
          <w:tcPr>
            <w:tcW w:w="3685" w:type="dxa"/>
          </w:tcPr>
          <w:p w:rsidR="00AC1C98" w:rsidRDefault="00AC1C98">
            <w:pPr>
              <w:pStyle w:val="TableParagraph"/>
              <w:rPr>
                <w:rFonts w:ascii="Times New Roman"/>
              </w:rPr>
            </w:pPr>
          </w:p>
        </w:tc>
        <w:tc>
          <w:tcPr>
            <w:tcW w:w="2269" w:type="dxa"/>
          </w:tcPr>
          <w:p w:rsidR="00AC1C98" w:rsidRDefault="00AC1C98">
            <w:pPr>
              <w:pStyle w:val="TableParagraph"/>
              <w:rPr>
                <w:rFonts w:ascii="Times New Roman"/>
              </w:rPr>
            </w:pPr>
          </w:p>
        </w:tc>
        <w:tc>
          <w:tcPr>
            <w:tcW w:w="2127" w:type="dxa"/>
          </w:tcPr>
          <w:p w:rsidR="00AC1C98" w:rsidRDefault="00AC1C98">
            <w:pPr>
              <w:pStyle w:val="TableParagraph"/>
              <w:rPr>
                <w:rFonts w:ascii="Times New Roman"/>
              </w:rPr>
            </w:pPr>
          </w:p>
        </w:tc>
      </w:tr>
      <w:tr w:rsidR="00AC1C98">
        <w:trPr>
          <w:trHeight w:val="465"/>
        </w:trPr>
        <w:tc>
          <w:tcPr>
            <w:tcW w:w="2700" w:type="dxa"/>
          </w:tcPr>
          <w:p w:rsidR="00AC1C98" w:rsidRDefault="005A0ED9">
            <w:pPr>
              <w:pStyle w:val="TableParagraph"/>
              <w:spacing w:before="111"/>
              <w:ind w:left="67"/>
              <w:rPr>
                <w:sz w:val="20"/>
              </w:rPr>
            </w:pPr>
            <w:r>
              <w:rPr>
                <w:sz w:val="20"/>
              </w:rPr>
              <w:t>Tanık</w:t>
            </w:r>
            <w:r>
              <w:rPr>
                <w:spacing w:val="-9"/>
                <w:sz w:val="20"/>
              </w:rPr>
              <w:t xml:space="preserve"> </w:t>
            </w:r>
            <w:r>
              <w:rPr>
                <w:spacing w:val="-4"/>
                <w:sz w:val="20"/>
              </w:rPr>
              <w:t>(**)</w:t>
            </w:r>
          </w:p>
        </w:tc>
        <w:tc>
          <w:tcPr>
            <w:tcW w:w="3685" w:type="dxa"/>
          </w:tcPr>
          <w:p w:rsidR="00AC1C98" w:rsidRDefault="00AC1C98">
            <w:pPr>
              <w:pStyle w:val="TableParagraph"/>
              <w:rPr>
                <w:rFonts w:ascii="Times New Roman"/>
              </w:rPr>
            </w:pPr>
          </w:p>
        </w:tc>
        <w:tc>
          <w:tcPr>
            <w:tcW w:w="2269" w:type="dxa"/>
          </w:tcPr>
          <w:p w:rsidR="00AC1C98" w:rsidRDefault="00AC1C98">
            <w:pPr>
              <w:pStyle w:val="TableParagraph"/>
              <w:rPr>
                <w:rFonts w:ascii="Times New Roman"/>
              </w:rPr>
            </w:pPr>
          </w:p>
        </w:tc>
        <w:tc>
          <w:tcPr>
            <w:tcW w:w="2127" w:type="dxa"/>
          </w:tcPr>
          <w:p w:rsidR="00AC1C98" w:rsidRDefault="00AC1C98">
            <w:pPr>
              <w:pStyle w:val="TableParagraph"/>
              <w:rPr>
                <w:rFonts w:ascii="Times New Roman"/>
              </w:rPr>
            </w:pPr>
          </w:p>
        </w:tc>
      </w:tr>
      <w:tr w:rsidR="00AC1C98">
        <w:trPr>
          <w:trHeight w:val="460"/>
        </w:trPr>
        <w:tc>
          <w:tcPr>
            <w:tcW w:w="2700" w:type="dxa"/>
          </w:tcPr>
          <w:p w:rsidR="00AC1C98" w:rsidRDefault="005A0ED9">
            <w:pPr>
              <w:pStyle w:val="TableParagraph"/>
              <w:spacing w:before="107"/>
              <w:ind w:left="67"/>
              <w:rPr>
                <w:sz w:val="20"/>
              </w:rPr>
            </w:pPr>
            <w:r>
              <w:rPr>
                <w:spacing w:val="-2"/>
                <w:sz w:val="20"/>
              </w:rPr>
              <w:t>Tercüman</w:t>
            </w:r>
            <w:r>
              <w:rPr>
                <w:sz w:val="20"/>
              </w:rPr>
              <w:t xml:space="preserve"> </w:t>
            </w:r>
            <w:r>
              <w:rPr>
                <w:spacing w:val="-2"/>
                <w:sz w:val="20"/>
              </w:rPr>
              <w:t>(kullanılması</w:t>
            </w:r>
            <w:r>
              <w:rPr>
                <w:sz w:val="20"/>
              </w:rPr>
              <w:t xml:space="preserve"> </w:t>
            </w:r>
            <w:r>
              <w:rPr>
                <w:spacing w:val="-2"/>
                <w:sz w:val="20"/>
              </w:rPr>
              <w:t>halinde)</w:t>
            </w:r>
          </w:p>
        </w:tc>
        <w:tc>
          <w:tcPr>
            <w:tcW w:w="3685" w:type="dxa"/>
          </w:tcPr>
          <w:p w:rsidR="00AC1C98" w:rsidRDefault="00AC1C98">
            <w:pPr>
              <w:pStyle w:val="TableParagraph"/>
              <w:rPr>
                <w:rFonts w:ascii="Times New Roman"/>
              </w:rPr>
            </w:pPr>
          </w:p>
        </w:tc>
        <w:tc>
          <w:tcPr>
            <w:tcW w:w="2269" w:type="dxa"/>
          </w:tcPr>
          <w:p w:rsidR="00AC1C98" w:rsidRDefault="00AC1C98">
            <w:pPr>
              <w:pStyle w:val="TableParagraph"/>
              <w:rPr>
                <w:rFonts w:ascii="Times New Roman"/>
              </w:rPr>
            </w:pPr>
          </w:p>
        </w:tc>
        <w:tc>
          <w:tcPr>
            <w:tcW w:w="2127" w:type="dxa"/>
          </w:tcPr>
          <w:p w:rsidR="00AC1C98" w:rsidRDefault="00AC1C98">
            <w:pPr>
              <w:pStyle w:val="TableParagraph"/>
              <w:rPr>
                <w:rFonts w:ascii="Times New Roman"/>
              </w:rPr>
            </w:pPr>
          </w:p>
        </w:tc>
      </w:tr>
    </w:tbl>
    <w:p w:rsidR="00AC1C98" w:rsidRDefault="00AC1C98">
      <w:pPr>
        <w:pStyle w:val="GvdeMetni"/>
        <w:spacing w:before="1"/>
        <w:ind w:left="0"/>
        <w:jc w:val="left"/>
        <w:rPr>
          <w:b/>
          <w:sz w:val="17"/>
        </w:rPr>
      </w:pPr>
    </w:p>
    <w:p w:rsidR="00AC1C98" w:rsidRDefault="005A0ED9">
      <w:pPr>
        <w:spacing w:line="237" w:lineRule="auto"/>
        <w:ind w:left="225" w:right="254"/>
        <w:jc w:val="both"/>
        <w:rPr>
          <w:b/>
          <w:i/>
        </w:rPr>
      </w:pPr>
      <w:r>
        <w:rPr>
          <w:b/>
          <w:i/>
        </w:rPr>
        <w:t>*Yasal</w:t>
      </w:r>
      <w:r>
        <w:rPr>
          <w:b/>
          <w:i/>
          <w:spacing w:val="40"/>
        </w:rPr>
        <w:t xml:space="preserve"> </w:t>
      </w:r>
      <w:r>
        <w:rPr>
          <w:b/>
          <w:i/>
        </w:rPr>
        <w:t>Temsilci:</w:t>
      </w:r>
      <w:r>
        <w:rPr>
          <w:b/>
          <w:i/>
          <w:spacing w:val="40"/>
        </w:rPr>
        <w:t xml:space="preserve"> </w:t>
      </w:r>
      <w:r>
        <w:rPr>
          <w:b/>
          <w:i/>
        </w:rPr>
        <w:t>Vasiyet</w:t>
      </w:r>
      <w:r>
        <w:rPr>
          <w:b/>
          <w:i/>
          <w:spacing w:val="40"/>
        </w:rPr>
        <w:t xml:space="preserve"> </w:t>
      </w:r>
      <w:r>
        <w:rPr>
          <w:b/>
          <w:i/>
        </w:rPr>
        <w:t>altındakiler</w:t>
      </w:r>
      <w:r>
        <w:rPr>
          <w:b/>
          <w:i/>
          <w:spacing w:val="40"/>
        </w:rPr>
        <w:t xml:space="preserve"> </w:t>
      </w:r>
      <w:r>
        <w:rPr>
          <w:b/>
          <w:i/>
        </w:rPr>
        <w:t>için</w:t>
      </w:r>
      <w:r>
        <w:rPr>
          <w:b/>
          <w:i/>
          <w:spacing w:val="40"/>
        </w:rPr>
        <w:t xml:space="preserve"> </w:t>
      </w:r>
      <w:r>
        <w:rPr>
          <w:b/>
          <w:i/>
        </w:rPr>
        <w:t>vasi,</w:t>
      </w:r>
      <w:r>
        <w:rPr>
          <w:b/>
          <w:i/>
          <w:spacing w:val="40"/>
        </w:rPr>
        <w:t xml:space="preserve"> </w:t>
      </w:r>
      <w:r>
        <w:rPr>
          <w:b/>
          <w:i/>
        </w:rPr>
        <w:t>reşit</w:t>
      </w:r>
      <w:r>
        <w:rPr>
          <w:b/>
          <w:i/>
          <w:spacing w:val="40"/>
        </w:rPr>
        <w:t xml:space="preserve"> </w:t>
      </w:r>
      <w:r>
        <w:rPr>
          <w:b/>
          <w:i/>
        </w:rPr>
        <w:t>olmayanlar</w:t>
      </w:r>
      <w:r>
        <w:rPr>
          <w:b/>
          <w:i/>
          <w:spacing w:val="40"/>
        </w:rPr>
        <w:t xml:space="preserve"> </w:t>
      </w:r>
      <w:r>
        <w:rPr>
          <w:b/>
          <w:i/>
        </w:rPr>
        <w:t>için</w:t>
      </w:r>
      <w:r>
        <w:rPr>
          <w:b/>
          <w:i/>
          <w:spacing w:val="40"/>
        </w:rPr>
        <w:t xml:space="preserve"> </w:t>
      </w:r>
      <w:r>
        <w:rPr>
          <w:b/>
          <w:i/>
        </w:rPr>
        <w:t>anne</w:t>
      </w:r>
      <w:r>
        <w:rPr>
          <w:b/>
          <w:i/>
          <w:spacing w:val="40"/>
        </w:rPr>
        <w:t xml:space="preserve"> </w:t>
      </w:r>
      <w:r>
        <w:rPr>
          <w:b/>
          <w:i/>
        </w:rPr>
        <w:t>baba,</w:t>
      </w:r>
      <w:r>
        <w:rPr>
          <w:b/>
          <w:i/>
          <w:spacing w:val="40"/>
        </w:rPr>
        <w:t xml:space="preserve"> </w:t>
      </w:r>
      <w:r>
        <w:rPr>
          <w:b/>
          <w:i/>
        </w:rPr>
        <w:t>bunların</w:t>
      </w:r>
      <w:r>
        <w:rPr>
          <w:b/>
          <w:i/>
          <w:spacing w:val="40"/>
        </w:rPr>
        <w:t xml:space="preserve"> </w:t>
      </w:r>
      <w:r>
        <w:rPr>
          <w:b/>
          <w:i/>
        </w:rPr>
        <w:t>bulunmadığı durumlarda 1. derece kanuni mirasçılar</w:t>
      </w:r>
    </w:p>
    <w:p w:rsidR="00AC1C98" w:rsidRDefault="005A0ED9">
      <w:pPr>
        <w:spacing w:before="4"/>
        <w:ind w:left="225"/>
        <w:jc w:val="both"/>
        <w:rPr>
          <w:b/>
          <w:i/>
        </w:rPr>
      </w:pPr>
      <w:r>
        <w:rPr>
          <w:b/>
          <w:i/>
          <w:spacing w:val="-2"/>
        </w:rPr>
        <w:t>**Tanık: Hukuken</w:t>
      </w:r>
      <w:r>
        <w:rPr>
          <w:b/>
          <w:i/>
        </w:rPr>
        <w:t xml:space="preserve"> </w:t>
      </w:r>
      <w:r>
        <w:rPr>
          <w:b/>
          <w:i/>
          <w:spacing w:val="-2"/>
        </w:rPr>
        <w:t>sorumlu kişi</w:t>
      </w:r>
      <w:r>
        <w:rPr>
          <w:b/>
          <w:i/>
          <w:spacing w:val="-6"/>
        </w:rPr>
        <w:t xml:space="preserve"> </w:t>
      </w:r>
      <w:r>
        <w:rPr>
          <w:b/>
          <w:i/>
          <w:spacing w:val="-2"/>
        </w:rPr>
        <w:t>adına</w:t>
      </w:r>
      <w:r>
        <w:rPr>
          <w:b/>
          <w:i/>
        </w:rPr>
        <w:t xml:space="preserve"> </w:t>
      </w:r>
      <w:r>
        <w:rPr>
          <w:b/>
          <w:i/>
          <w:spacing w:val="-2"/>
        </w:rPr>
        <w:t>tanıklık</w:t>
      </w:r>
      <w:r>
        <w:rPr>
          <w:b/>
          <w:i/>
          <w:spacing w:val="4"/>
        </w:rPr>
        <w:t xml:space="preserve"> </w:t>
      </w:r>
      <w:r>
        <w:rPr>
          <w:b/>
          <w:i/>
          <w:spacing w:val="-2"/>
        </w:rPr>
        <w:t>yapma</w:t>
      </w:r>
      <w:r>
        <w:rPr>
          <w:b/>
          <w:i/>
          <w:spacing w:val="-3"/>
        </w:rPr>
        <w:t xml:space="preserve"> </w:t>
      </w:r>
      <w:r>
        <w:rPr>
          <w:b/>
          <w:i/>
          <w:spacing w:val="-2"/>
        </w:rPr>
        <w:t>vasıflarına</w:t>
      </w:r>
      <w:r>
        <w:rPr>
          <w:b/>
          <w:i/>
          <w:spacing w:val="1"/>
        </w:rPr>
        <w:t xml:space="preserve"> </w:t>
      </w:r>
      <w:r>
        <w:rPr>
          <w:b/>
          <w:i/>
          <w:spacing w:val="-2"/>
        </w:rPr>
        <w:t>sahip bir</w:t>
      </w:r>
      <w:r>
        <w:rPr>
          <w:b/>
          <w:i/>
          <w:spacing w:val="1"/>
        </w:rPr>
        <w:t xml:space="preserve"> </w:t>
      </w:r>
      <w:r>
        <w:rPr>
          <w:b/>
          <w:i/>
          <w:spacing w:val="-2"/>
        </w:rPr>
        <w:t xml:space="preserve">ikinci </w:t>
      </w:r>
      <w:r>
        <w:rPr>
          <w:b/>
          <w:i/>
          <w:spacing w:val="-4"/>
        </w:rPr>
        <w:t>kişi</w:t>
      </w:r>
    </w:p>
    <w:sectPr w:rsidR="00AC1C98">
      <w:pgSz w:w="11920" w:h="16850"/>
      <w:pgMar w:top="1700" w:right="420" w:bottom="680" w:left="480" w:header="401" w:footer="48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ED9" w:rsidRDefault="005A0ED9">
      <w:r>
        <w:separator/>
      </w:r>
    </w:p>
  </w:endnote>
  <w:endnote w:type="continuationSeparator" w:id="0">
    <w:p w:rsidR="005A0ED9" w:rsidRDefault="005A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E40" w:rsidRDefault="003C1E4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98" w:rsidRDefault="005A0ED9">
    <w:pPr>
      <w:pStyle w:val="GvdeMetni"/>
      <w:spacing w:line="14" w:lineRule="auto"/>
      <w:ind w:left="0"/>
      <w:jc w:val="left"/>
      <w:rPr>
        <w:sz w:val="20"/>
      </w:rPr>
    </w:pPr>
    <w:bookmarkStart w:id="0" w:name="_GoBack"/>
    <w:bookmarkEnd w:id="0"/>
    <w:r>
      <w:pict>
        <v:shapetype id="_x0000_t202" coordsize="21600,21600" o:spt="202" path="m,l,21600r21600,l21600,xe">
          <v:stroke joinstyle="miter"/>
          <v:path gradientshapeok="t" o:connecttype="rect"/>
        </v:shapetype>
        <v:shape id="docshape2" o:spid="_x0000_s2050" type="#_x0000_t202" style="position:absolute;margin-left:538.9pt;margin-top:806.95pt;width:12.05pt;height:12pt;z-index:-15806464;mso-position-horizontal-relative:page;mso-position-vertical-relative:page" filled="f" stroked="f">
          <v:textbox inset="0,0,0,0">
            <w:txbxContent>
              <w:p w:rsidR="00AC1C98" w:rsidRDefault="005A0ED9">
                <w:pPr>
                  <w:spacing w:line="223" w:lineRule="exact"/>
                  <w:ind w:left="60"/>
                  <w:rPr>
                    <w:b/>
                    <w:sz w:val="20"/>
                  </w:rPr>
                </w:pPr>
                <w:r>
                  <w:rPr>
                    <w:b/>
                    <w:color w:val="0E233D"/>
                    <w:w w:val="99"/>
                    <w:sz w:val="20"/>
                  </w:rPr>
                  <w:fldChar w:fldCharType="begin"/>
                </w:r>
                <w:r>
                  <w:rPr>
                    <w:b/>
                    <w:color w:val="0E233D"/>
                    <w:w w:val="99"/>
                    <w:sz w:val="20"/>
                  </w:rPr>
                  <w:instrText xml:space="preserve"> PAGE </w:instrText>
                </w:r>
                <w:r>
                  <w:rPr>
                    <w:b/>
                    <w:color w:val="0E233D"/>
                    <w:w w:val="99"/>
                    <w:sz w:val="20"/>
                  </w:rPr>
                  <w:fldChar w:fldCharType="separate"/>
                </w:r>
                <w:r w:rsidR="003C1E40">
                  <w:rPr>
                    <w:b/>
                    <w:noProof/>
                    <w:color w:val="0E233D"/>
                    <w:w w:val="99"/>
                    <w:sz w:val="20"/>
                  </w:rPr>
                  <w:t>3</w:t>
                </w:r>
                <w:r>
                  <w:rPr>
                    <w:b/>
                    <w:color w:val="0E233D"/>
                    <w:w w:val="99"/>
                    <w:sz w:val="2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E40" w:rsidRDefault="003C1E4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ED9" w:rsidRDefault="005A0ED9">
      <w:r>
        <w:separator/>
      </w:r>
    </w:p>
  </w:footnote>
  <w:footnote w:type="continuationSeparator" w:id="0">
    <w:p w:rsidR="005A0ED9" w:rsidRDefault="005A0E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E40" w:rsidRDefault="003C1E4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98" w:rsidRDefault="005A0ED9">
    <w:pPr>
      <w:pStyle w:val="GvdeMetni"/>
      <w:spacing w:line="14" w:lineRule="auto"/>
      <w:ind w:left="0"/>
      <w:jc w:val="left"/>
      <w:rPr>
        <w:sz w:val="20"/>
      </w:rPr>
    </w:pPr>
    <w:r>
      <w:rPr>
        <w:noProof/>
        <w:lang w:val="en-US"/>
      </w:rPr>
      <w:drawing>
        <wp:anchor distT="0" distB="0" distL="0" distR="0" simplePos="0" relativeHeight="487509504" behindDoc="1" locked="0" layoutInCell="1" allowOverlap="1">
          <wp:simplePos x="0" y="0"/>
          <wp:positionH relativeFrom="page">
            <wp:posOffset>6489065</wp:posOffset>
          </wp:positionH>
          <wp:positionV relativeFrom="page">
            <wp:posOffset>412114</wp:posOffset>
          </wp:positionV>
          <wp:extent cx="473765" cy="45220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473765" cy="45220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E40" w:rsidRDefault="003C1E4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C1C98"/>
    <w:rsid w:val="003C1E40"/>
    <w:rsid w:val="005A0ED9"/>
    <w:rsid w:val="00AC1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42525B"/>
  <w15:docId w15:val="{792C2BC3-379C-4C3E-9022-CC6A6BB01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uiPriority w:val="1"/>
    <w:qFormat/>
    <w:pPr>
      <w:ind w:left="120"/>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20"/>
      <w:jc w:val="both"/>
    </w:pPr>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C1E40"/>
    <w:pPr>
      <w:tabs>
        <w:tab w:val="center" w:pos="4680"/>
        <w:tab w:val="right" w:pos="9360"/>
      </w:tabs>
    </w:pPr>
  </w:style>
  <w:style w:type="character" w:customStyle="1" w:styleId="stBilgiChar">
    <w:name w:val="Üst Bilgi Char"/>
    <w:basedOn w:val="VarsaylanParagrafYazTipi"/>
    <w:link w:val="stBilgi"/>
    <w:uiPriority w:val="99"/>
    <w:rsid w:val="003C1E40"/>
    <w:rPr>
      <w:rFonts w:ascii="Calibri" w:eastAsia="Calibri" w:hAnsi="Calibri" w:cs="Calibri"/>
      <w:lang w:val="tr-TR"/>
    </w:rPr>
  </w:style>
  <w:style w:type="paragraph" w:styleId="AltBilgi">
    <w:name w:val="footer"/>
    <w:basedOn w:val="Normal"/>
    <w:link w:val="AltBilgiChar"/>
    <w:uiPriority w:val="99"/>
    <w:unhideWhenUsed/>
    <w:rsid w:val="003C1E40"/>
    <w:pPr>
      <w:tabs>
        <w:tab w:val="center" w:pos="4680"/>
        <w:tab w:val="right" w:pos="9360"/>
      </w:tabs>
    </w:pPr>
  </w:style>
  <w:style w:type="character" w:customStyle="1" w:styleId="AltBilgiChar">
    <w:name w:val="Alt Bilgi Char"/>
    <w:basedOn w:val="VarsaylanParagrafYazTipi"/>
    <w:link w:val="AltBilgi"/>
    <w:uiPriority w:val="99"/>
    <w:rsid w:val="003C1E40"/>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Metin</dc:creator>
  <cp:lastModifiedBy>user</cp:lastModifiedBy>
  <cp:revision>3</cp:revision>
  <dcterms:created xsi:type="dcterms:W3CDTF">2023-04-01T10:47:00Z</dcterms:created>
  <dcterms:modified xsi:type="dcterms:W3CDTF">2023-04-03T11:56:00Z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Microsoft® Word 2013</vt:lpwstr>
  </property>
  <property fmtid="{D5CDD505-2E9C-101B-9397-08002B2CF9AE}" pid="4" name="LastSaved">
    <vt:filetime>2023-04-01T00:00:00Z</vt:filetime>
  </property>
  <property fmtid="{D5CDD505-2E9C-101B-9397-08002B2CF9AE}" pid="5" name="Producer">
    <vt:lpwstr>Microsoft® Word 2013</vt:lpwstr>
  </property>
</Properties>
</file>