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53" w:rsidRDefault="00BF6653" w:rsidP="00BF6653">
      <w:pPr>
        <w:pStyle w:val="Balk1"/>
        <w:spacing w:before="52"/>
        <w:ind w:left="0"/>
        <w:jc w:val="left"/>
      </w:pPr>
      <w:r>
        <w:rPr>
          <w:sz w:val="28"/>
        </w:rPr>
        <w:t>KOLTUKALTI LENF BEZLERİ CERRAHİSİ (AKSİLLA</w:t>
      </w:r>
      <w:r>
        <w:rPr>
          <w:spacing w:val="1"/>
          <w:sz w:val="28"/>
        </w:rPr>
        <w:t xml:space="preserve"> </w:t>
      </w:r>
      <w:r>
        <w:rPr>
          <w:sz w:val="28"/>
        </w:rPr>
        <w:t>DİSEKSİYONU)</w:t>
      </w:r>
      <w:r>
        <w:rPr>
          <w:spacing w:val="-14"/>
          <w:sz w:val="28"/>
        </w:rPr>
        <w:t xml:space="preserve"> </w:t>
      </w:r>
      <w:r>
        <w:rPr>
          <w:sz w:val="28"/>
        </w:rPr>
        <w:t>İÇİN</w:t>
      </w:r>
      <w:r>
        <w:rPr>
          <w:spacing w:val="-14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13"/>
          <w:sz w:val="28"/>
        </w:rPr>
        <w:t xml:space="preserve"> </w:t>
      </w:r>
      <w:r>
        <w:rPr>
          <w:sz w:val="28"/>
        </w:rPr>
        <w:t>HASTA</w:t>
      </w:r>
      <w:r>
        <w:rPr>
          <w:spacing w:val="-10"/>
          <w:sz w:val="28"/>
        </w:rPr>
        <w:t xml:space="preserve"> </w:t>
      </w:r>
      <w:r>
        <w:rPr>
          <w:sz w:val="28"/>
        </w:rPr>
        <w:t>RIZA</w:t>
      </w:r>
      <w:r>
        <w:rPr>
          <w:spacing w:val="-12"/>
          <w:sz w:val="28"/>
        </w:rPr>
        <w:t xml:space="preserve"> </w:t>
      </w:r>
      <w:r>
        <w:rPr>
          <w:sz w:val="28"/>
        </w:rPr>
        <w:t>BELGESİ</w:t>
      </w:r>
      <w:r w:rsidRPr="00BF6653">
        <w:rPr>
          <w:rFonts w:ascii="Times New Roman" w:eastAsiaTheme="minorEastAsia" w:hAnsi="Times New Roman" w:cs="Times New Roman"/>
          <w:noProof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3549650</wp:posOffset>
                </wp:positionH>
                <wp:positionV relativeFrom="page">
                  <wp:posOffset>4949825</wp:posOffset>
                </wp:positionV>
                <wp:extent cx="673735" cy="1524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653" w:rsidRDefault="00BF6653" w:rsidP="00BF6653">
                            <w:pPr>
                              <w:spacing w:line="223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VMA.RB.503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79.5pt;margin-top:389.75pt;width:53.05pt;height: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" filled="f" stroked="f">
                <v:textbox inset="0,0,0,0">
                  <w:txbxContent>
                    <w:p w:rsidR="00BF6653" w:rsidRDefault="00BF6653" w:rsidP="00BF6653">
                      <w:pPr>
                        <w:spacing w:line="223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VMA.RB.503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 </w:t>
      </w:r>
    </w:p>
    <w:p w:rsidR="00A25000" w:rsidRDefault="00C07A9C">
      <w:pPr>
        <w:pStyle w:val="Balk1"/>
        <w:spacing w:before="52"/>
        <w:jc w:val="left"/>
      </w:pPr>
      <w:r>
        <w:t>Hastanın;</w:t>
      </w:r>
    </w:p>
    <w:p w:rsidR="00A25000" w:rsidRDefault="00C07A9C">
      <w:pPr>
        <w:pStyle w:val="GvdeMetni"/>
        <w:tabs>
          <w:tab w:val="left" w:pos="3000"/>
        </w:tabs>
        <w:spacing w:before="43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A25000" w:rsidRDefault="00C07A9C">
      <w:pPr>
        <w:pStyle w:val="GvdeMetni"/>
        <w:tabs>
          <w:tab w:val="left" w:pos="3000"/>
        </w:tabs>
        <w:spacing w:before="45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A25000" w:rsidRDefault="00C07A9C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A25000" w:rsidRDefault="00C07A9C">
      <w:pPr>
        <w:pStyle w:val="GvdeMetni"/>
        <w:ind w:left="0"/>
        <w:rPr>
          <w:b/>
          <w:sz w:val="9"/>
        </w:rPr>
      </w:pPr>
      <w:r>
        <w:pict>
          <v:shape id="_x0000_s1026" type="#_x0000_t202" style="position:absolute;margin-left:30pt;margin-top:7.7pt;width:531.75pt;height:124pt;z-index:-251658752;mso-wrap-distance-left:0;mso-wrap-distance-right:0;mso-position-horizontal-relative:page" filled="f" strokeweight=".16936mm">
            <v:textbox inset="0,0,0,0">
              <w:txbxContent>
                <w:p w:rsidR="00A25000" w:rsidRDefault="00C07A9C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A25000" w:rsidRDefault="00C07A9C">
                  <w:pPr>
                    <w:spacing w:line="273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A25000" w:rsidRDefault="00C07A9C">
      <w:pPr>
        <w:pStyle w:val="GvdeMetni"/>
        <w:spacing w:before="116" w:line="276" w:lineRule="auto"/>
        <w:ind w:right="253"/>
        <w:jc w:val="both"/>
      </w:pPr>
      <w:r>
        <w:t>Kol, meme, göğüs duvarı ve sırt bölgesindeki kanserler genellikle koltukaltındaki lenf bezlerine yayılırlar ve</w:t>
      </w:r>
      <w:r>
        <w:rPr>
          <w:spacing w:val="1"/>
        </w:rPr>
        <w:t xml:space="preserve"> </w:t>
      </w:r>
      <w:r>
        <w:t>böyle bir durumda tümörlü dokuya ek olarak bu lenf bezlerinin de çıkarılması gerekir. Tümörün tipine,</w:t>
      </w:r>
      <w:r>
        <w:rPr>
          <w:spacing w:val="1"/>
        </w:rPr>
        <w:t xml:space="preserve"> </w:t>
      </w:r>
      <w:r>
        <w:t>yerleşim yerine, tümörün evresine ve hastan</w:t>
      </w:r>
      <w:r>
        <w:t>ın durumuna göre yapılacak ameliyatın doğası da değişmektedir.</w:t>
      </w:r>
      <w:r>
        <w:rPr>
          <w:spacing w:val="-52"/>
        </w:rPr>
        <w:t xml:space="preserve"> </w:t>
      </w:r>
      <w:r>
        <w:t>Koltukaltı lenf bezi cerrahisi, esas tümörün çıkarılması sırasında yapılabileceği gibi bazen de daha sonraki bir</w:t>
      </w:r>
      <w:r>
        <w:rPr>
          <w:spacing w:val="1"/>
        </w:rPr>
        <w:t xml:space="preserve"> </w:t>
      </w:r>
      <w:r>
        <w:t xml:space="preserve">seansta yapılabilir. Tümör çıkarılması ile aynı seansta yapılan koltukaltı lenf </w:t>
      </w:r>
      <w:r>
        <w:t>bezi cerrahisi bazen planlı olarak</w:t>
      </w:r>
      <w:r>
        <w:rPr>
          <w:spacing w:val="1"/>
        </w:rPr>
        <w:t xml:space="preserve"> </w:t>
      </w:r>
      <w:r>
        <w:t>yapılabildiği gibi, bazen tümör çıkarılması esnasında tümörlü dokunun kötü huylu veya yayılmaya eğilimli</w:t>
      </w:r>
      <w:r>
        <w:rPr>
          <w:spacing w:val="1"/>
        </w:rPr>
        <w:t xml:space="preserve"> </w:t>
      </w:r>
      <w:r>
        <w:t>olduğunun</w:t>
      </w:r>
      <w:r>
        <w:rPr>
          <w:spacing w:val="-4"/>
        </w:rPr>
        <w:t xml:space="preserve"> </w:t>
      </w:r>
      <w:r>
        <w:t>anlaşılması</w:t>
      </w:r>
      <w:r>
        <w:rPr>
          <w:spacing w:val="-5"/>
        </w:rPr>
        <w:t xml:space="preserve"> </w:t>
      </w:r>
      <w:r>
        <w:t>üzerine</w:t>
      </w:r>
      <w:r>
        <w:rPr>
          <w:spacing w:val="-5"/>
        </w:rPr>
        <w:t xml:space="preserve"> </w:t>
      </w:r>
      <w:r>
        <w:t>bölgedeki</w:t>
      </w:r>
      <w:r>
        <w:rPr>
          <w:spacing w:val="-7"/>
        </w:rPr>
        <w:t xml:space="preserve"> </w:t>
      </w:r>
      <w:r>
        <w:t>lenf</w:t>
      </w:r>
      <w:r>
        <w:rPr>
          <w:spacing w:val="-5"/>
        </w:rPr>
        <w:t xml:space="preserve"> </w:t>
      </w:r>
      <w:r>
        <w:t>bezlerinden</w:t>
      </w:r>
      <w:r>
        <w:rPr>
          <w:spacing w:val="-4"/>
        </w:rPr>
        <w:t xml:space="preserve"> </w:t>
      </w:r>
      <w:r>
        <w:t>örnek</w:t>
      </w:r>
      <w:r>
        <w:rPr>
          <w:spacing w:val="-6"/>
        </w:rPr>
        <w:t xml:space="preserve"> </w:t>
      </w:r>
      <w:r>
        <w:t>alınması</w:t>
      </w:r>
      <w:r>
        <w:rPr>
          <w:spacing w:val="-6"/>
        </w:rPr>
        <w:t xml:space="preserve"> </w:t>
      </w:r>
      <w:r>
        <w:t>sonrasında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gerçekleştirilebilir.</w:t>
      </w:r>
      <w:r>
        <w:rPr>
          <w:spacing w:val="-4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ö</w:t>
      </w:r>
      <w:r>
        <w:t>rnek</w:t>
      </w:r>
      <w:r>
        <w:rPr>
          <w:spacing w:val="1"/>
        </w:rPr>
        <w:t xml:space="preserve"> </w:t>
      </w:r>
      <w:r>
        <w:t>alınması</w:t>
      </w:r>
      <w:r>
        <w:rPr>
          <w:spacing w:val="1"/>
        </w:rPr>
        <w:t xml:space="preserve"> </w:t>
      </w:r>
      <w:r>
        <w:t>işlemlerinde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ettiği</w:t>
      </w:r>
      <w:r>
        <w:rPr>
          <w:spacing w:val="1"/>
        </w:rPr>
        <w:t xml:space="preserve"> </w:t>
      </w:r>
      <w:r>
        <w:t>süre</w:t>
      </w:r>
      <w:r>
        <w:rPr>
          <w:spacing w:val="1"/>
        </w:rPr>
        <w:t xml:space="preserve"> </w:t>
      </w:r>
      <w:r>
        <w:t>içinde,</w:t>
      </w:r>
      <w:r>
        <w:rPr>
          <w:spacing w:val="1"/>
        </w:rPr>
        <w:t xml:space="preserve"> </w:t>
      </w:r>
      <w:r>
        <w:t>çıkarılan</w:t>
      </w:r>
      <w:r>
        <w:rPr>
          <w:spacing w:val="1"/>
        </w:rPr>
        <w:t xml:space="preserve"> </w:t>
      </w:r>
      <w:r>
        <w:t>parça</w:t>
      </w:r>
      <w:r>
        <w:rPr>
          <w:spacing w:val="1"/>
        </w:rPr>
        <w:t xml:space="preserve"> </w:t>
      </w:r>
      <w:r>
        <w:t>patoloji</w:t>
      </w:r>
      <w:r>
        <w:rPr>
          <w:spacing w:val="1"/>
        </w:rPr>
        <w:t xml:space="preserve"> </w:t>
      </w:r>
      <w:r>
        <w:t>bölümüne</w:t>
      </w:r>
      <w:r>
        <w:rPr>
          <w:spacing w:val="1"/>
        </w:rPr>
        <w:t xml:space="preserve"> </w:t>
      </w:r>
      <w:r>
        <w:t>gönderilerek</w:t>
      </w:r>
      <w:r>
        <w:rPr>
          <w:spacing w:val="1"/>
        </w:rPr>
        <w:t xml:space="preserve"> </w:t>
      </w:r>
      <w:r>
        <w:t>mikroskop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incelenen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bezlerinin</w:t>
      </w:r>
      <w:r>
        <w:rPr>
          <w:spacing w:val="1"/>
        </w:rPr>
        <w:t xml:space="preserve"> </w:t>
      </w:r>
      <w:r>
        <w:t>yapısı</w:t>
      </w:r>
      <w:r>
        <w:rPr>
          <w:spacing w:val="1"/>
        </w:rPr>
        <w:t xml:space="preserve"> </w:t>
      </w:r>
      <w:r>
        <w:t>belirlenir.</w:t>
      </w:r>
      <w:r>
        <w:rPr>
          <w:spacing w:val="1"/>
        </w:rPr>
        <w:t xml:space="preserve"> </w:t>
      </w:r>
      <w:r>
        <w:t>Eğer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bezlerine</w:t>
      </w:r>
      <w:r>
        <w:rPr>
          <w:spacing w:val="1"/>
        </w:rPr>
        <w:t xml:space="preserve"> </w:t>
      </w:r>
      <w:r>
        <w:t>tümör</w:t>
      </w:r>
      <w:r>
        <w:rPr>
          <w:spacing w:val="1"/>
        </w:rPr>
        <w:t xml:space="preserve"> </w:t>
      </w:r>
      <w:r>
        <w:t>yayılması tespit edilirse, tüm lenf bezlerinin çıkartılması yani lenf bezi cerrahisine geçilir. Bazı durumlarda da</w:t>
      </w:r>
      <w:r>
        <w:rPr>
          <w:spacing w:val="1"/>
        </w:rPr>
        <w:t xml:space="preserve"> </w:t>
      </w:r>
      <w:r>
        <w:t>sadece tümör hücrelerinin koltukaltı lenf bezlerine yayılmasını önlemek için yayılım olmadan da lenf bezi</w:t>
      </w:r>
      <w:r>
        <w:rPr>
          <w:spacing w:val="1"/>
        </w:rPr>
        <w:t xml:space="preserve"> </w:t>
      </w:r>
      <w:r>
        <w:t>cerrahisi yapılabilir. Bu ameliyatı</w:t>
      </w:r>
      <w:r>
        <w:t>n sizin için hangi neden ya da nedenlerle gerekli olduğunu cerrahınızla</w:t>
      </w:r>
      <w:r>
        <w:rPr>
          <w:spacing w:val="1"/>
        </w:rPr>
        <w:t xml:space="preserve"> </w:t>
      </w:r>
      <w:r>
        <w:t>tartışmanız</w:t>
      </w:r>
      <w:r>
        <w:rPr>
          <w:spacing w:val="-2"/>
        </w:rPr>
        <w:t xml:space="preserve"> </w:t>
      </w:r>
      <w:r>
        <w:t>önemlidir.</w:t>
      </w:r>
    </w:p>
    <w:p w:rsidR="00A25000" w:rsidRDefault="00C07A9C">
      <w:pPr>
        <w:pStyle w:val="GvdeMetni"/>
        <w:spacing w:before="1" w:line="276" w:lineRule="auto"/>
        <w:ind w:right="253"/>
        <w:jc w:val="both"/>
      </w:pPr>
      <w:r>
        <w:t>Koltukaltı lenf bezi cerrahisi genel olarak koltukaltındaki lenf bezlerini çevresindeki yağ dokuları ile birlikte</w:t>
      </w:r>
      <w:r>
        <w:rPr>
          <w:spacing w:val="1"/>
        </w:rPr>
        <w:t xml:space="preserve"> </w:t>
      </w:r>
      <w:r>
        <w:t>çıkartmaktır. Lenf bezlerinde tümör yayılımının</w:t>
      </w:r>
      <w:r>
        <w:t xml:space="preserve"> olduğu çoğunlukla ameliyat sırasında anlaşılabilmekle birlikte,</w:t>
      </w:r>
      <w:r>
        <w:rPr>
          <w:spacing w:val="-52"/>
        </w:rPr>
        <w:t xml:space="preserve"> </w:t>
      </w:r>
      <w:r>
        <w:t>hastalığın kesin evrelendirmesi patolojik inceleme sonrasında yapılabilmektedir. Bu derecelendirme daha</w:t>
      </w:r>
      <w:r>
        <w:rPr>
          <w:spacing w:val="1"/>
        </w:rPr>
        <w:t xml:space="preserve"> </w:t>
      </w:r>
      <w:r>
        <w:t>sonra</w:t>
      </w:r>
      <w:r>
        <w:rPr>
          <w:spacing w:val="-4"/>
        </w:rPr>
        <w:t xml:space="preserve"> </w:t>
      </w:r>
      <w:r>
        <w:t>kemoterapi</w:t>
      </w:r>
      <w:r>
        <w:rPr>
          <w:spacing w:val="-3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tedavilerin</w:t>
      </w:r>
      <w:r>
        <w:rPr>
          <w:spacing w:val="-2"/>
        </w:rPr>
        <w:t xml:space="preserve"> </w:t>
      </w:r>
      <w:r>
        <w:t>gerekliliğinin</w:t>
      </w:r>
      <w:r>
        <w:rPr>
          <w:spacing w:val="-3"/>
        </w:rPr>
        <w:t xml:space="preserve"> </w:t>
      </w:r>
      <w:r>
        <w:t>anlaşılmasını</w:t>
      </w:r>
      <w:r>
        <w:rPr>
          <w:spacing w:val="-3"/>
        </w:rPr>
        <w:t xml:space="preserve"> </w:t>
      </w:r>
      <w:r>
        <w:t>sağlamaktadır.</w:t>
      </w:r>
    </w:p>
    <w:p w:rsidR="00A25000" w:rsidRDefault="00C07A9C">
      <w:pPr>
        <w:pStyle w:val="GvdeMetni"/>
        <w:spacing w:before="2" w:line="276" w:lineRule="auto"/>
        <w:ind w:right="254"/>
        <w:jc w:val="both"/>
      </w:pPr>
      <w:r>
        <w:t>Bu</w:t>
      </w:r>
      <w:r>
        <w:rPr>
          <w:spacing w:val="1"/>
        </w:rPr>
        <w:t xml:space="preserve"> </w:t>
      </w:r>
      <w:r>
        <w:t>ame</w:t>
      </w:r>
      <w:r>
        <w:t>liyat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yapılacaktır.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uyutulması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solunumunun nefes borusuna yerleştirilen bir tüple anestezi ekibince denetlenmesi anlamına gelmektedir.</w:t>
      </w:r>
      <w:r>
        <w:rPr>
          <w:spacing w:val="1"/>
        </w:rPr>
        <w:t xml:space="preserve"> </w:t>
      </w:r>
      <w:r>
        <w:t>Herhangi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sorun</w:t>
      </w:r>
      <w:r>
        <w:rPr>
          <w:spacing w:val="1"/>
        </w:rPr>
        <w:t xml:space="preserve"> </w:t>
      </w:r>
      <w:r>
        <w:t>yaşanmaması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laboratua</w:t>
      </w:r>
      <w:r>
        <w:t>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ameliyattan önce hastayı değerlendirmeye alacaktır. Ameliyathanede hastanın kalp atımları ve kan oksijen</w:t>
      </w:r>
      <w:r>
        <w:rPr>
          <w:spacing w:val="1"/>
        </w:rPr>
        <w:t xml:space="preserve"> </w:t>
      </w:r>
      <w:r>
        <w:t>seviyesi ameliyat süresince devamlı olarak elektronik cihazlar yardımıyla takip edilmektedir. Alerji veya ilaç</w:t>
      </w:r>
      <w:r>
        <w:rPr>
          <w:spacing w:val="1"/>
        </w:rPr>
        <w:t xml:space="preserve"> </w:t>
      </w:r>
      <w:r>
        <w:t>reaksiyonu</w:t>
      </w:r>
      <w:r>
        <w:rPr>
          <w:spacing w:val="1"/>
        </w:rPr>
        <w:t xml:space="preserve"> </w:t>
      </w:r>
      <w:r>
        <w:t>nadiren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olsa</w:t>
      </w:r>
      <w:r>
        <w:rPr>
          <w:spacing w:val="1"/>
        </w:rPr>
        <w:t xml:space="preserve"> </w:t>
      </w:r>
      <w:r>
        <w:t>görülmekte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ölümcül</w:t>
      </w:r>
      <w:r>
        <w:rPr>
          <w:spacing w:val="1"/>
        </w:rPr>
        <w:t xml:space="preserve"> </w:t>
      </w:r>
      <w:r>
        <w:t>olabilmektedir.</w:t>
      </w:r>
      <w:r>
        <w:rPr>
          <w:spacing w:val="1"/>
        </w:rPr>
        <w:t xml:space="preserve"> </w:t>
      </w:r>
      <w:r>
        <w:t>Üstelik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testlerle</w:t>
      </w:r>
      <w:r>
        <w:rPr>
          <w:spacing w:val="1"/>
        </w:rPr>
        <w:t xml:space="preserve"> </w:t>
      </w:r>
      <w:r>
        <w:t>duyarlı</w:t>
      </w:r>
      <w:r>
        <w:rPr>
          <w:spacing w:val="1"/>
        </w:rPr>
        <w:t xml:space="preserve"> </w:t>
      </w:r>
      <w:r>
        <w:t>kişiler</w:t>
      </w:r>
      <w:r>
        <w:rPr>
          <w:spacing w:val="1"/>
        </w:rPr>
        <w:t xml:space="preserve"> </w:t>
      </w:r>
      <w:r>
        <w:t>önceden</w:t>
      </w:r>
      <w:r>
        <w:rPr>
          <w:spacing w:val="-4"/>
        </w:rPr>
        <w:t xml:space="preserve"> </w:t>
      </w:r>
      <w:r>
        <w:t>saptanamazlar.</w:t>
      </w:r>
      <w:r>
        <w:rPr>
          <w:spacing w:val="-5"/>
        </w:rPr>
        <w:t xml:space="preserve"> </w:t>
      </w:r>
      <w:r>
        <w:t>Ancak</w:t>
      </w:r>
      <w:r>
        <w:rPr>
          <w:spacing w:val="-6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istenmey</w:t>
      </w:r>
      <w:r>
        <w:t>en</w:t>
      </w:r>
      <w:r>
        <w:rPr>
          <w:spacing w:val="-7"/>
        </w:rPr>
        <w:t xml:space="preserve"> </w:t>
      </w:r>
      <w:r>
        <w:t>durumlar</w:t>
      </w:r>
      <w:r>
        <w:rPr>
          <w:spacing w:val="-7"/>
        </w:rPr>
        <w:t xml:space="preserve"> </w:t>
      </w:r>
      <w:r>
        <w:t>hastane</w:t>
      </w:r>
      <w:r>
        <w:rPr>
          <w:spacing w:val="-4"/>
        </w:rPr>
        <w:t xml:space="preserve"> </w:t>
      </w:r>
      <w:r>
        <w:t>koşullarında</w:t>
      </w:r>
      <w:r>
        <w:rPr>
          <w:spacing w:val="-6"/>
        </w:rPr>
        <w:t xml:space="preserve"> </w:t>
      </w:r>
      <w:r>
        <w:t>oluştuklarında,</w:t>
      </w:r>
      <w:r>
        <w:rPr>
          <w:spacing w:val="-5"/>
        </w:rPr>
        <w:t xml:space="preserve"> </w:t>
      </w:r>
      <w:r>
        <w:t>başarıyla</w:t>
      </w:r>
      <w:r>
        <w:rPr>
          <w:spacing w:val="-6"/>
        </w:rPr>
        <w:t xml:space="preserve"> </w:t>
      </w:r>
      <w:r>
        <w:t>tedavi</w:t>
      </w:r>
      <w:r>
        <w:rPr>
          <w:spacing w:val="-52"/>
        </w:rPr>
        <w:t xml:space="preserve"> </w:t>
      </w:r>
      <w:r>
        <w:t>edilebilirler</w:t>
      </w:r>
      <w:r>
        <w:rPr>
          <w:spacing w:val="-7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hastaya</w:t>
      </w:r>
      <w:r>
        <w:rPr>
          <w:spacing w:val="-12"/>
        </w:rPr>
        <w:t xml:space="preserve"> </w:t>
      </w:r>
      <w:r>
        <w:t>zarar</w:t>
      </w:r>
      <w:r>
        <w:rPr>
          <w:spacing w:val="-7"/>
        </w:rPr>
        <w:t xml:space="preserve"> </w:t>
      </w:r>
      <w:r>
        <w:t>verecek</w:t>
      </w:r>
      <w:r>
        <w:rPr>
          <w:spacing w:val="-9"/>
        </w:rPr>
        <w:t xml:space="preserve"> </w:t>
      </w:r>
      <w:r>
        <w:t>bir</w:t>
      </w:r>
      <w:r>
        <w:rPr>
          <w:spacing w:val="-11"/>
        </w:rPr>
        <w:t xml:space="preserve"> </w:t>
      </w:r>
      <w:r>
        <w:t>durum</w:t>
      </w:r>
      <w:r>
        <w:rPr>
          <w:spacing w:val="-10"/>
        </w:rPr>
        <w:t xml:space="preserve"> </w:t>
      </w:r>
      <w:r>
        <w:t>olma</w:t>
      </w:r>
      <w:r>
        <w:rPr>
          <w:spacing w:val="-9"/>
        </w:rPr>
        <w:t xml:space="preserve"> </w:t>
      </w:r>
      <w:r>
        <w:t>olasılığı</w:t>
      </w:r>
      <w:r>
        <w:rPr>
          <w:spacing w:val="-9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derece</w:t>
      </w:r>
      <w:r>
        <w:rPr>
          <w:spacing w:val="-9"/>
        </w:rPr>
        <w:t xml:space="preserve"> </w:t>
      </w:r>
      <w:r>
        <w:t>azdır.</w:t>
      </w:r>
      <w:r>
        <w:rPr>
          <w:spacing w:val="-10"/>
        </w:rPr>
        <w:t xml:space="preserve"> </w:t>
      </w:r>
      <w:r>
        <w:t>Genel</w:t>
      </w:r>
      <w:r>
        <w:rPr>
          <w:spacing w:val="-9"/>
        </w:rPr>
        <w:t xml:space="preserve"> </w:t>
      </w:r>
      <w:r>
        <w:t>anestezi</w:t>
      </w:r>
      <w:r>
        <w:rPr>
          <w:spacing w:val="-11"/>
        </w:rPr>
        <w:t xml:space="preserve"> </w:t>
      </w:r>
      <w:r>
        <w:t>öncesi,</w:t>
      </w:r>
      <w:r>
        <w:rPr>
          <w:spacing w:val="-10"/>
        </w:rPr>
        <w:t xml:space="preserve"> </w:t>
      </w:r>
      <w:r>
        <w:t>hastanın</w:t>
      </w:r>
      <w:r>
        <w:rPr>
          <w:spacing w:val="-52"/>
        </w:rPr>
        <w:t xml:space="preserve"> </w:t>
      </w:r>
      <w:r>
        <w:t>midesi boş olacak şekilde, 6–8 saat hiçbir şey yenmemeli ve içilmemelidir. A</w:t>
      </w:r>
      <w:r>
        <w:t>meliyat sonrası da en az 4–6 saat</w:t>
      </w:r>
      <w:r>
        <w:rPr>
          <w:spacing w:val="1"/>
        </w:rPr>
        <w:t xml:space="preserve"> </w:t>
      </w:r>
      <w:r>
        <w:t>ağızdan</w:t>
      </w:r>
      <w:r>
        <w:rPr>
          <w:spacing w:val="-5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şey</w:t>
      </w:r>
      <w:r>
        <w:rPr>
          <w:spacing w:val="-3"/>
        </w:rPr>
        <w:t xml:space="preserve"> </w:t>
      </w:r>
      <w:r>
        <w:t>verilmez.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süreler</w:t>
      </w:r>
      <w:r>
        <w:rPr>
          <w:spacing w:val="-6"/>
        </w:rPr>
        <w:t xml:space="preserve"> </w:t>
      </w:r>
      <w:r>
        <w:t>hastanın</w:t>
      </w:r>
      <w:r>
        <w:rPr>
          <w:spacing w:val="-4"/>
        </w:rPr>
        <w:t xml:space="preserve"> </w:t>
      </w:r>
      <w:r>
        <w:t>doktoru</w:t>
      </w:r>
      <w:r>
        <w:rPr>
          <w:spacing w:val="-3"/>
        </w:rPr>
        <w:t xml:space="preserve"> </w:t>
      </w:r>
      <w:r>
        <w:t>tarafından</w:t>
      </w:r>
      <w:r>
        <w:rPr>
          <w:spacing w:val="-4"/>
        </w:rPr>
        <w:t xml:space="preserve"> </w:t>
      </w:r>
      <w:r>
        <w:t>değiştirilebilir.</w:t>
      </w:r>
    </w:p>
    <w:p w:rsidR="00A25000" w:rsidRDefault="00A25000">
      <w:pPr>
        <w:spacing w:line="276" w:lineRule="auto"/>
        <w:jc w:val="both"/>
        <w:sectPr w:rsidR="00A25000">
          <w:headerReference w:type="default" r:id="rId6"/>
          <w:footerReference w:type="default" r:id="rId7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A25000" w:rsidRDefault="00A25000">
      <w:pPr>
        <w:pStyle w:val="GvdeMetni"/>
        <w:spacing w:before="9"/>
        <w:ind w:left="0"/>
        <w:rPr>
          <w:sz w:val="18"/>
        </w:rPr>
      </w:pPr>
    </w:p>
    <w:p w:rsidR="00A25000" w:rsidRDefault="00C07A9C">
      <w:pPr>
        <w:pStyle w:val="GvdeMetni"/>
        <w:spacing w:before="51" w:line="276" w:lineRule="auto"/>
        <w:ind w:right="253"/>
        <w:jc w:val="both"/>
      </w:pPr>
      <w:r>
        <w:t>Ameliyatın</w:t>
      </w:r>
      <w:r>
        <w:rPr>
          <w:spacing w:val="-9"/>
        </w:rPr>
        <w:t xml:space="preserve"> </w:t>
      </w:r>
      <w:r>
        <w:t>süresi</w:t>
      </w:r>
      <w:r>
        <w:rPr>
          <w:spacing w:val="-11"/>
        </w:rPr>
        <w:t xml:space="preserve"> </w:t>
      </w:r>
      <w:r>
        <w:t>uygulanacak</w:t>
      </w:r>
      <w:r>
        <w:rPr>
          <w:spacing w:val="-9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girişimin</w:t>
      </w:r>
      <w:r>
        <w:rPr>
          <w:spacing w:val="-10"/>
        </w:rPr>
        <w:t xml:space="preserve"> </w:t>
      </w:r>
      <w:r>
        <w:t>tipine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yapılacak</w:t>
      </w:r>
      <w:r>
        <w:rPr>
          <w:spacing w:val="-11"/>
        </w:rPr>
        <w:t xml:space="preserve"> </w:t>
      </w:r>
      <w:r>
        <w:t>diseksiyonun</w:t>
      </w:r>
      <w:r>
        <w:rPr>
          <w:spacing w:val="-12"/>
        </w:rPr>
        <w:t xml:space="preserve"> </w:t>
      </w:r>
      <w:r>
        <w:t>büyüklüğüne</w:t>
      </w:r>
      <w:r>
        <w:rPr>
          <w:spacing w:val="-8"/>
        </w:rPr>
        <w:t xml:space="preserve"> </w:t>
      </w:r>
      <w:r>
        <w:t>göre</w:t>
      </w:r>
      <w:r>
        <w:rPr>
          <w:spacing w:val="-10"/>
        </w:rPr>
        <w:t xml:space="preserve"> </w:t>
      </w:r>
      <w:r>
        <w:t>değişmekle</w:t>
      </w:r>
      <w:r>
        <w:rPr>
          <w:spacing w:val="1"/>
        </w:rPr>
        <w:t xml:space="preserve"> </w:t>
      </w:r>
      <w:r>
        <w:t>birlikte</w:t>
      </w:r>
      <w:r>
        <w:rPr>
          <w:spacing w:val="1"/>
        </w:rPr>
        <w:t xml:space="preserve"> </w:t>
      </w:r>
      <w:r>
        <w:t>1–3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sürmektedir.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hasta,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uyanma</w:t>
      </w:r>
      <w:r>
        <w:rPr>
          <w:spacing w:val="1"/>
        </w:rPr>
        <w:t xml:space="preserve"> </w:t>
      </w:r>
      <w:r>
        <w:t>odasında</w:t>
      </w:r>
      <w:r>
        <w:rPr>
          <w:spacing w:val="1"/>
        </w:rPr>
        <w:t xml:space="preserve"> </w:t>
      </w:r>
      <w:r>
        <w:t>izlendikten sonra odasına gönderilir. Ancak anesteziye bağlı olarak bulantı ve benzeri sorunlar olursa kalış</w:t>
      </w:r>
      <w:r>
        <w:rPr>
          <w:spacing w:val="1"/>
        </w:rPr>
        <w:t xml:space="preserve"> </w:t>
      </w:r>
      <w:r>
        <w:t>süresi</w:t>
      </w:r>
      <w:r>
        <w:rPr>
          <w:spacing w:val="1"/>
        </w:rPr>
        <w:t xml:space="preserve"> </w:t>
      </w:r>
      <w:r>
        <w:t>uzayabilir.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uygulanan</w:t>
      </w:r>
      <w:r>
        <w:rPr>
          <w:spacing w:val="1"/>
        </w:rPr>
        <w:t xml:space="preserve"> </w:t>
      </w:r>
      <w:r>
        <w:t>derinin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sıvısı</w:t>
      </w:r>
      <w:r>
        <w:rPr>
          <w:spacing w:val="1"/>
        </w:rPr>
        <w:t xml:space="preserve"> </w:t>
      </w:r>
      <w:r>
        <w:t>toplanmasını</w:t>
      </w:r>
      <w:r>
        <w:rPr>
          <w:spacing w:val="1"/>
        </w:rPr>
        <w:t xml:space="preserve"> </w:t>
      </w:r>
      <w:r>
        <w:t>engellemek</w:t>
      </w:r>
      <w:r>
        <w:rPr>
          <w:spacing w:val="-12"/>
        </w:rPr>
        <w:t xml:space="preserve"> </w:t>
      </w:r>
      <w:r>
        <w:t>amacıyla</w:t>
      </w:r>
      <w:r>
        <w:rPr>
          <w:spacing w:val="-11"/>
        </w:rPr>
        <w:t xml:space="preserve"> </w:t>
      </w:r>
      <w:r>
        <w:t>drenler</w:t>
      </w:r>
      <w:r>
        <w:rPr>
          <w:spacing w:val="-9"/>
        </w:rPr>
        <w:t xml:space="preserve"> </w:t>
      </w:r>
      <w:r>
        <w:t>yerleştirilmektedir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bu</w:t>
      </w:r>
      <w:r>
        <w:rPr>
          <w:spacing w:val="-10"/>
        </w:rPr>
        <w:t xml:space="preserve"> </w:t>
      </w:r>
      <w:r>
        <w:t>drenler</w:t>
      </w:r>
      <w:r>
        <w:rPr>
          <w:spacing w:val="-9"/>
        </w:rPr>
        <w:t xml:space="preserve"> </w:t>
      </w:r>
      <w:r>
        <w:t>genellikle</w:t>
      </w:r>
      <w:r>
        <w:rPr>
          <w:spacing w:val="-10"/>
        </w:rPr>
        <w:t xml:space="preserve"> </w:t>
      </w:r>
      <w:r>
        <w:t>3–5</w:t>
      </w:r>
      <w:r>
        <w:rPr>
          <w:spacing w:val="-8"/>
        </w:rPr>
        <w:t xml:space="preserve"> </w:t>
      </w:r>
      <w:r>
        <w:t>gün</w:t>
      </w:r>
      <w:r>
        <w:rPr>
          <w:spacing w:val="-9"/>
        </w:rPr>
        <w:t xml:space="preserve"> </w:t>
      </w:r>
      <w:r>
        <w:t>içerisinde</w:t>
      </w:r>
      <w:r>
        <w:rPr>
          <w:spacing w:val="-8"/>
        </w:rPr>
        <w:t xml:space="preserve"> </w:t>
      </w:r>
      <w:r>
        <w:t>çıkartılmaktadır.</w:t>
      </w:r>
    </w:p>
    <w:p w:rsidR="00A25000" w:rsidRDefault="00C07A9C">
      <w:pPr>
        <w:pStyle w:val="Balk1"/>
        <w:rPr>
          <w:b w:val="0"/>
        </w:rPr>
      </w:pPr>
      <w:r>
        <w:t>Alternatif</w:t>
      </w:r>
      <w:r>
        <w:rPr>
          <w:spacing w:val="-12"/>
        </w:rPr>
        <w:t xml:space="preserve"> </w:t>
      </w:r>
      <w:r>
        <w:t>tedaviler</w:t>
      </w:r>
      <w:r>
        <w:rPr>
          <w:b w:val="0"/>
        </w:rPr>
        <w:t>:</w:t>
      </w:r>
    </w:p>
    <w:p w:rsidR="00A25000" w:rsidRDefault="00C07A9C">
      <w:pPr>
        <w:pStyle w:val="GvdeMetni"/>
        <w:spacing w:before="44" w:line="276" w:lineRule="auto"/>
        <w:ind w:right="254"/>
        <w:jc w:val="both"/>
      </w:pPr>
      <w:r>
        <w:t>Tümör ile tutulmuş olan lenf düğümlerinin bilinen en iyi tedavi yöntemi cerrahi olarak çıkarılmalarıdır. Lenf</w:t>
      </w:r>
      <w:r>
        <w:rPr>
          <w:spacing w:val="1"/>
        </w:rPr>
        <w:t xml:space="preserve"> </w:t>
      </w:r>
      <w:r>
        <w:t>bezlerine yayılım tedavi edilmediği takdirde tümörün daha hızlı yayılmasına neden olacaktır. Lenf bezlerine</w:t>
      </w:r>
      <w:r>
        <w:rPr>
          <w:spacing w:val="1"/>
        </w:rPr>
        <w:t xml:space="preserve"> </w:t>
      </w:r>
      <w:r>
        <w:t>yayılım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edilmediği</w:t>
      </w:r>
      <w:r>
        <w:rPr>
          <w:spacing w:val="1"/>
        </w:rPr>
        <w:t xml:space="preserve"> </w:t>
      </w:r>
      <w:r>
        <w:t>takdirde tümörün daha hızlı</w:t>
      </w:r>
      <w:r>
        <w:rPr>
          <w:spacing w:val="1"/>
        </w:rPr>
        <w:t xml:space="preserve"> </w:t>
      </w:r>
      <w:r>
        <w:t>yayılmasına</w:t>
      </w:r>
      <w:r>
        <w:rPr>
          <w:spacing w:val="1"/>
        </w:rPr>
        <w:t xml:space="preserve"> </w:t>
      </w:r>
      <w:r>
        <w:t>neden</w:t>
      </w:r>
      <w:r>
        <w:rPr>
          <w:spacing w:val="1"/>
        </w:rPr>
        <w:t xml:space="preserve"> </w:t>
      </w:r>
      <w:r>
        <w:t>olacaktır. Ayrıca büyüyen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 xml:space="preserve">bezleri, bu bölgedeki önemli damarlara baskı </w:t>
      </w:r>
      <w:r>
        <w:t>yaparak bacakta şişlik oluşmasına neden olacaktır. Radyoterapi</w:t>
      </w:r>
      <w:r>
        <w:rPr>
          <w:spacing w:val="1"/>
        </w:rPr>
        <w:t xml:space="preserve"> </w:t>
      </w:r>
      <w:r>
        <w:t>ve/veya kemoterapi, duyarlı olan tümör tiplerinde bu lenf bezlerini küçültmek için başvurulabilecek birer</w:t>
      </w:r>
      <w:r>
        <w:rPr>
          <w:spacing w:val="1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seçeneğidir.</w:t>
      </w:r>
    </w:p>
    <w:p w:rsidR="00A25000" w:rsidRDefault="00C07A9C">
      <w:pPr>
        <w:pStyle w:val="Balk1"/>
      </w:pPr>
      <w:r>
        <w:rPr>
          <w:spacing w:val="-1"/>
        </w:rPr>
        <w:t>Koltukaltı</w:t>
      </w:r>
      <w:r>
        <w:rPr>
          <w:spacing w:val="-10"/>
        </w:rPr>
        <w:t xml:space="preserve"> </w:t>
      </w:r>
      <w:r>
        <w:t>lenf</w:t>
      </w:r>
      <w:r>
        <w:rPr>
          <w:spacing w:val="-10"/>
        </w:rPr>
        <w:t xml:space="preserve"> </w:t>
      </w:r>
      <w:r>
        <w:t>bezi</w:t>
      </w:r>
      <w:r>
        <w:rPr>
          <w:spacing w:val="-10"/>
        </w:rPr>
        <w:t xml:space="preserve"> </w:t>
      </w:r>
      <w:r>
        <w:t>cerrahisinin</w:t>
      </w:r>
      <w:r>
        <w:rPr>
          <w:spacing w:val="-12"/>
        </w:rPr>
        <w:t xml:space="preserve"> </w:t>
      </w:r>
      <w:r>
        <w:t>riskleri:</w:t>
      </w:r>
    </w:p>
    <w:p w:rsidR="00A25000" w:rsidRDefault="00C07A9C">
      <w:pPr>
        <w:pStyle w:val="GvdeMetni"/>
        <w:spacing w:before="45" w:line="276" w:lineRule="auto"/>
        <w:ind w:right="257"/>
        <w:jc w:val="both"/>
      </w:pPr>
      <w:r>
        <w:t>Her cerrahi işlem bir m</w:t>
      </w:r>
      <w:r>
        <w:t>iktar risk içerir ve önemli olan sizin bu ameliyat ile ilgili olan riskleri anlamanızdır.</w:t>
      </w:r>
      <w:r>
        <w:rPr>
          <w:spacing w:val="1"/>
        </w:rPr>
        <w:t xml:space="preserve"> </w:t>
      </w:r>
      <w:r>
        <w:t>Kişinin cerrahi yolu seçmesi, risklerle, potansiyel kazancın karşılaştırılması temeline dayanır. Her ne kadar,</w:t>
      </w:r>
      <w:r>
        <w:rPr>
          <w:spacing w:val="1"/>
        </w:rPr>
        <w:t xml:space="preserve"> </w:t>
      </w:r>
      <w:r>
        <w:t>hastaların çoğu, aşağıda bahsedilen komplikasyonları yaşamasalar da, bunların her birinin plastik cerrahınızla</w:t>
      </w:r>
      <w:r>
        <w:rPr>
          <w:spacing w:val="1"/>
        </w:rPr>
        <w:t xml:space="preserve"> </w:t>
      </w:r>
      <w:r>
        <w:t>görüşülmesi;</w:t>
      </w:r>
      <w:r>
        <w:rPr>
          <w:spacing w:val="1"/>
        </w:rPr>
        <w:t xml:space="preserve"> </w:t>
      </w:r>
      <w:r>
        <w:t>risklerin,</w:t>
      </w:r>
      <w:r>
        <w:rPr>
          <w:spacing w:val="1"/>
        </w:rPr>
        <w:t xml:space="preserve"> </w:t>
      </w:r>
      <w:r>
        <w:t>potansiyel</w:t>
      </w:r>
      <w:r>
        <w:rPr>
          <w:spacing w:val="1"/>
        </w:rPr>
        <w:t xml:space="preserve"> </w:t>
      </w:r>
      <w:r>
        <w:t>komplikasyonların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ameliyatın</w:t>
      </w:r>
      <w:r>
        <w:rPr>
          <w:spacing w:val="1"/>
        </w:rPr>
        <w:t xml:space="preserve"> </w:t>
      </w:r>
      <w:r>
        <w:t>sonuçlarının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anlaşılması</w:t>
      </w:r>
      <w:r>
        <w:rPr>
          <w:spacing w:val="1"/>
        </w:rPr>
        <w:t xml:space="preserve"> </w:t>
      </w:r>
      <w:r>
        <w:t>açısından</w:t>
      </w:r>
      <w:r>
        <w:rPr>
          <w:spacing w:val="-2"/>
        </w:rPr>
        <w:t xml:space="preserve"> </w:t>
      </w:r>
      <w:r>
        <w:t>önemlidir.</w:t>
      </w:r>
    </w:p>
    <w:p w:rsidR="00A25000" w:rsidRDefault="00C07A9C">
      <w:pPr>
        <w:pStyle w:val="GvdeMetni"/>
        <w:spacing w:line="276" w:lineRule="auto"/>
        <w:ind w:right="254"/>
        <w:jc w:val="both"/>
      </w:pPr>
      <w:r>
        <w:rPr>
          <w:u w:val="single"/>
        </w:rPr>
        <w:t>Kanama</w:t>
      </w:r>
      <w:r>
        <w:t>:</w:t>
      </w:r>
      <w:r>
        <w:rPr>
          <w:spacing w:val="-8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sıra</w:t>
      </w:r>
      <w:r>
        <w:t>sında</w:t>
      </w:r>
      <w:r>
        <w:rPr>
          <w:spacing w:val="-7"/>
        </w:rPr>
        <w:t xml:space="preserve"> </w:t>
      </w:r>
      <w:r>
        <w:t>sık</w:t>
      </w:r>
      <w:r>
        <w:rPr>
          <w:spacing w:val="-8"/>
        </w:rPr>
        <w:t xml:space="preserve"> </w:t>
      </w:r>
      <w:r>
        <w:t>görülmeyen</w:t>
      </w:r>
      <w:r>
        <w:rPr>
          <w:spacing w:val="-9"/>
        </w:rPr>
        <w:t xml:space="preserve"> </w:t>
      </w:r>
      <w:r>
        <w:t>fakat</w:t>
      </w:r>
      <w:r>
        <w:rPr>
          <w:spacing w:val="-7"/>
        </w:rPr>
        <w:t xml:space="preserve"> </w:t>
      </w:r>
      <w:r>
        <w:t>ölümcül</w:t>
      </w:r>
      <w:r>
        <w:rPr>
          <w:spacing w:val="-7"/>
        </w:rPr>
        <w:t xml:space="preserve"> </w:t>
      </w:r>
      <w:r>
        <w:t>olabilmesi</w:t>
      </w:r>
      <w:r>
        <w:rPr>
          <w:spacing w:val="-10"/>
        </w:rPr>
        <w:t xml:space="preserve"> </w:t>
      </w:r>
      <w:r>
        <w:t>nedeniyle</w:t>
      </w:r>
      <w:r>
        <w:rPr>
          <w:spacing w:val="-7"/>
        </w:rPr>
        <w:t xml:space="preserve"> </w:t>
      </w:r>
      <w:r>
        <w:t>korkulan</w:t>
      </w:r>
      <w:r>
        <w:rPr>
          <w:spacing w:val="-9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komplikasyondur.</w:t>
      </w:r>
      <w:r>
        <w:rPr>
          <w:spacing w:val="-52"/>
        </w:rPr>
        <w:t xml:space="preserve"> </w:t>
      </w:r>
      <w:r>
        <w:t>Koltukaltı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bulunan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büyük</w:t>
      </w:r>
      <w:r>
        <w:rPr>
          <w:spacing w:val="1"/>
        </w:rPr>
        <w:t xml:space="preserve"> </w:t>
      </w:r>
      <w:r>
        <w:t>damarlara</w:t>
      </w:r>
      <w:r>
        <w:rPr>
          <w:spacing w:val="1"/>
        </w:rPr>
        <w:t xml:space="preserve"> </w:t>
      </w:r>
      <w:r>
        <w:t>yakın</w:t>
      </w:r>
      <w:r>
        <w:rPr>
          <w:spacing w:val="1"/>
        </w:rPr>
        <w:t xml:space="preserve"> </w:t>
      </w:r>
      <w:r>
        <w:t>çalışılması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beraberinde</w:t>
      </w:r>
      <w:r>
        <w:rPr>
          <w:spacing w:val="1"/>
        </w:rPr>
        <w:t xml:space="preserve"> </w:t>
      </w:r>
      <w:r>
        <w:t>getirmektedir. Çok nadir olmasına rağmen bu damarsal yapılarda yarala</w:t>
      </w:r>
      <w:r>
        <w:t>nma olması durumunda onarım</w:t>
      </w:r>
      <w:r>
        <w:rPr>
          <w:spacing w:val="1"/>
        </w:rPr>
        <w:t xml:space="preserve"> </w:t>
      </w:r>
      <w:r>
        <w:t>yapmak</w:t>
      </w:r>
      <w:r>
        <w:rPr>
          <w:spacing w:val="1"/>
        </w:rPr>
        <w:t xml:space="preserve"> </w:t>
      </w:r>
      <w:r>
        <w:t>gerekmektedir.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kaybı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bookmarkStart w:id="0" w:name="_GoBack"/>
      <w:r>
        <w:t>sırasında</w:t>
      </w:r>
      <w:r>
        <w:rPr>
          <w:spacing w:val="1"/>
        </w:rPr>
        <w:t xml:space="preserve"> </w:t>
      </w:r>
      <w:bookmarkEnd w:id="0"/>
      <w:r>
        <w:t>ve</w:t>
      </w:r>
      <w:r>
        <w:rPr>
          <w:spacing w:val="1"/>
        </w:rPr>
        <w:t xml:space="preserve"> </w:t>
      </w:r>
      <w:r>
        <w:t>sonrasında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transfüzyonu</w:t>
      </w:r>
      <w:r>
        <w:rPr>
          <w:spacing w:val="1"/>
        </w:rPr>
        <w:t xml:space="preserve"> </w:t>
      </w:r>
      <w:r>
        <w:t>yapılmasını</w:t>
      </w:r>
      <w:r>
        <w:rPr>
          <w:spacing w:val="1"/>
        </w:rPr>
        <w:t xml:space="preserve"> </w:t>
      </w:r>
      <w:r>
        <w:t>gerektirebilir.</w:t>
      </w:r>
      <w:r>
        <w:rPr>
          <w:spacing w:val="1"/>
        </w:rPr>
        <w:t xml:space="preserve"> </w:t>
      </w:r>
      <w:r>
        <w:t>Benzer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fark</w:t>
      </w:r>
      <w:r>
        <w:rPr>
          <w:spacing w:val="1"/>
        </w:rPr>
        <w:t xml:space="preserve"> </w:t>
      </w:r>
      <w:r>
        <w:t>edilemeyen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kanama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-52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toplanması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çıkabilir.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genellikle</w:t>
      </w:r>
      <w:r>
        <w:rPr>
          <w:spacing w:val="1"/>
        </w:rPr>
        <w:t xml:space="preserve"> </w:t>
      </w:r>
      <w:r>
        <w:t>yeniden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gerektirecektir.</w:t>
      </w:r>
    </w:p>
    <w:p w:rsidR="00A25000" w:rsidRDefault="00C07A9C">
      <w:pPr>
        <w:pStyle w:val="GvdeMetni"/>
        <w:spacing w:line="276" w:lineRule="auto"/>
        <w:ind w:right="257"/>
        <w:jc w:val="both"/>
      </w:pPr>
      <w:r>
        <w:rPr>
          <w:u w:val="single"/>
        </w:rPr>
        <w:t>Sinir</w:t>
      </w:r>
      <w:r>
        <w:rPr>
          <w:spacing w:val="1"/>
          <w:u w:val="single"/>
        </w:rPr>
        <w:t xml:space="preserve"> </w:t>
      </w:r>
      <w:r>
        <w:rPr>
          <w:u w:val="single"/>
        </w:rPr>
        <w:t>hasarı</w:t>
      </w:r>
      <w:r>
        <w:t>:</w:t>
      </w:r>
      <w:r>
        <w:rPr>
          <w:spacing w:val="1"/>
        </w:rPr>
        <w:t xml:space="preserve"> </w:t>
      </w:r>
      <w:r>
        <w:t>Vücutta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düğümlerinin</w:t>
      </w:r>
      <w:r>
        <w:rPr>
          <w:spacing w:val="1"/>
        </w:rPr>
        <w:t xml:space="preserve"> </w:t>
      </w:r>
      <w:r>
        <w:t>toplandıkları</w:t>
      </w:r>
      <w:r>
        <w:rPr>
          <w:spacing w:val="1"/>
        </w:rPr>
        <w:t xml:space="preserve"> </w:t>
      </w:r>
      <w:r>
        <w:t>yerler,</w:t>
      </w:r>
      <w:r>
        <w:rPr>
          <w:spacing w:val="1"/>
        </w:rPr>
        <w:t xml:space="preserve"> </w:t>
      </w:r>
      <w:r>
        <w:t>genelde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sayıda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komşuluk</w:t>
      </w:r>
      <w:r>
        <w:rPr>
          <w:spacing w:val="1"/>
        </w:rPr>
        <w:t xml:space="preserve"> </w:t>
      </w:r>
      <w:r>
        <w:t>göstermektedirler.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sinirlerin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kısmı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sırasında</w:t>
      </w:r>
      <w:r>
        <w:rPr>
          <w:spacing w:val="1"/>
        </w:rPr>
        <w:t xml:space="preserve"> </w:t>
      </w:r>
      <w:r>
        <w:t>zarar</w:t>
      </w:r>
      <w:r>
        <w:rPr>
          <w:spacing w:val="1"/>
        </w:rPr>
        <w:t xml:space="preserve"> </w:t>
      </w:r>
      <w:r>
        <w:t>görebilir.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yanında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sinirlerin tümör ile tutulması ameliyat sırasında bu yapılara zarar verilmesi riskini artırmaktadır. İstenmeyen</w:t>
      </w:r>
      <w:r>
        <w:rPr>
          <w:spacing w:val="1"/>
        </w:rPr>
        <w:t xml:space="preserve"> </w:t>
      </w:r>
      <w:r>
        <w:t>sinir hasarları görülebilmekte; sonuçta el ve kolda his kaybı ve güçsüzlük ortaya çıkabilmektedir. B</w:t>
      </w:r>
      <w:r>
        <w:t>u tür sinir</w:t>
      </w:r>
      <w:r>
        <w:rPr>
          <w:spacing w:val="1"/>
        </w:rPr>
        <w:t xml:space="preserve"> </w:t>
      </w:r>
      <w:r>
        <w:t>yaralanmalarının riski özellikle ameliyat öncesi dönemde radyoterapi görmüş hastalarda artmakta ve kalıcı</w:t>
      </w:r>
      <w:r>
        <w:rPr>
          <w:spacing w:val="1"/>
        </w:rPr>
        <w:t xml:space="preserve"> </w:t>
      </w:r>
      <w:r>
        <w:t>olabilmektedir.</w:t>
      </w:r>
    </w:p>
    <w:p w:rsidR="00A25000" w:rsidRDefault="00C07A9C">
      <w:pPr>
        <w:pStyle w:val="GvdeMetni"/>
        <w:spacing w:before="1" w:line="276" w:lineRule="auto"/>
        <w:ind w:right="256"/>
        <w:jc w:val="both"/>
      </w:pPr>
      <w:r>
        <w:rPr>
          <w:u w:val="single"/>
        </w:rPr>
        <w:t>Lenf fistülü</w:t>
      </w:r>
      <w:r>
        <w:t>: Lenf bezlerinin çıkartılması sonrasında kalan lenf damarlarının uçlarından lenf sıvısı sızıntısı</w:t>
      </w:r>
      <w:r>
        <w:rPr>
          <w:spacing w:val="1"/>
        </w:rPr>
        <w:t xml:space="preserve"> </w:t>
      </w:r>
      <w:r>
        <w:t>olabilmekte</w:t>
      </w:r>
      <w:r>
        <w:t>dir ve bu durum kısa süre içerisinde kendiliğinden düzelebilmektedir. Fakat nadiren de olsa,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lenf</w:t>
      </w:r>
      <w:r>
        <w:rPr>
          <w:spacing w:val="1"/>
        </w:rPr>
        <w:t xml:space="preserve"> </w:t>
      </w:r>
      <w:r>
        <w:t>sızıntısı</w:t>
      </w:r>
      <w:r>
        <w:rPr>
          <w:spacing w:val="1"/>
        </w:rPr>
        <w:t xml:space="preserve"> </w:t>
      </w:r>
      <w:r>
        <w:t>devam</w:t>
      </w:r>
      <w:r>
        <w:rPr>
          <w:spacing w:val="1"/>
        </w:rPr>
        <w:t xml:space="preserve"> </w:t>
      </w:r>
      <w:r>
        <w:t>edebilmektedir.</w:t>
      </w:r>
      <w:r>
        <w:rPr>
          <w:spacing w:val="1"/>
        </w:rPr>
        <w:t xml:space="preserve"> </w:t>
      </w:r>
      <w:r>
        <w:t>Böyle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karşısında</w:t>
      </w:r>
      <w:r>
        <w:rPr>
          <w:spacing w:val="1"/>
        </w:rPr>
        <w:t xml:space="preserve"> </w:t>
      </w:r>
      <w:r>
        <w:t>yeni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ameliyata</w:t>
      </w:r>
      <w:r>
        <w:rPr>
          <w:spacing w:val="-3"/>
        </w:rPr>
        <w:t xml:space="preserve"> </w:t>
      </w:r>
      <w:r>
        <w:t>gereksinim</w:t>
      </w:r>
      <w:r>
        <w:rPr>
          <w:spacing w:val="-5"/>
        </w:rPr>
        <w:t xml:space="preserve"> </w:t>
      </w:r>
      <w:r>
        <w:t>olabileceğini</w:t>
      </w:r>
      <w:r>
        <w:rPr>
          <w:spacing w:val="-5"/>
        </w:rPr>
        <w:t xml:space="preserve"> </w:t>
      </w:r>
      <w:r>
        <w:t>akılda</w:t>
      </w:r>
      <w:r>
        <w:rPr>
          <w:spacing w:val="-4"/>
        </w:rPr>
        <w:t xml:space="preserve"> </w:t>
      </w:r>
      <w:r>
        <w:t>tutmak</w:t>
      </w:r>
      <w:r>
        <w:rPr>
          <w:spacing w:val="-4"/>
        </w:rPr>
        <w:t xml:space="preserve"> </w:t>
      </w:r>
      <w:r>
        <w:t>gerekmektedir</w:t>
      </w:r>
      <w:r>
        <w:t>.</w:t>
      </w:r>
    </w:p>
    <w:p w:rsidR="00A25000" w:rsidRDefault="00C07A9C">
      <w:pPr>
        <w:pStyle w:val="GvdeMetni"/>
        <w:spacing w:line="278" w:lineRule="auto"/>
        <w:ind w:right="259"/>
        <w:jc w:val="both"/>
      </w:pPr>
      <w:r>
        <w:rPr>
          <w:u w:val="single"/>
        </w:rPr>
        <w:t>Enfeksiyon</w:t>
      </w:r>
      <w:r>
        <w:t>: Tek başına lenf bezi cerrahisi yapılan hastalarda ameliyata bağlı enfeksiyon sık görülmez, fakat</w:t>
      </w:r>
      <w:r>
        <w:rPr>
          <w:spacing w:val="1"/>
        </w:rPr>
        <w:t xml:space="preserve"> </w:t>
      </w:r>
      <w:r>
        <w:t>enfeksiyon</w:t>
      </w:r>
      <w:r>
        <w:rPr>
          <w:spacing w:val="-5"/>
        </w:rPr>
        <w:t xml:space="preserve"> </w:t>
      </w:r>
      <w:r>
        <w:t>geliştiği</w:t>
      </w:r>
      <w:r>
        <w:rPr>
          <w:spacing w:val="-6"/>
        </w:rPr>
        <w:t xml:space="preserve"> </w:t>
      </w:r>
      <w:r>
        <w:t>takdirde</w:t>
      </w:r>
      <w:r>
        <w:rPr>
          <w:spacing w:val="-5"/>
        </w:rPr>
        <w:t xml:space="preserve"> </w:t>
      </w:r>
      <w:r>
        <w:t>antibiyotik</w:t>
      </w:r>
      <w:r>
        <w:rPr>
          <w:spacing w:val="-7"/>
        </w:rPr>
        <w:t xml:space="preserve"> </w:t>
      </w:r>
      <w:r>
        <w:t>veya</w:t>
      </w:r>
      <w:r>
        <w:rPr>
          <w:spacing w:val="-6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ameliyatın</w:t>
      </w:r>
      <w:r>
        <w:rPr>
          <w:spacing w:val="-7"/>
        </w:rPr>
        <w:t xml:space="preserve"> </w:t>
      </w:r>
      <w:r>
        <w:t>tedaviye</w:t>
      </w:r>
      <w:r>
        <w:rPr>
          <w:spacing w:val="-5"/>
        </w:rPr>
        <w:t xml:space="preserve"> </w:t>
      </w:r>
      <w:r>
        <w:t>eklenmesi</w:t>
      </w:r>
      <w:r>
        <w:rPr>
          <w:spacing w:val="-8"/>
        </w:rPr>
        <w:t xml:space="preserve"> </w:t>
      </w:r>
      <w:r>
        <w:t>zorunlu</w:t>
      </w:r>
      <w:r>
        <w:rPr>
          <w:spacing w:val="-5"/>
        </w:rPr>
        <w:t xml:space="preserve"> </w:t>
      </w:r>
      <w:r>
        <w:t>olabilir.</w:t>
      </w:r>
    </w:p>
    <w:p w:rsidR="00A25000" w:rsidRDefault="00C07A9C">
      <w:pPr>
        <w:pStyle w:val="GvdeMetni"/>
        <w:spacing w:line="276" w:lineRule="auto"/>
        <w:ind w:right="255"/>
        <w:jc w:val="both"/>
      </w:pPr>
      <w:r>
        <w:rPr>
          <w:u w:val="single"/>
        </w:rPr>
        <w:t>Cilt</w:t>
      </w:r>
      <w:r>
        <w:rPr>
          <w:spacing w:val="-3"/>
          <w:u w:val="single"/>
        </w:rPr>
        <w:t xml:space="preserve"> </w:t>
      </w:r>
      <w:r>
        <w:rPr>
          <w:u w:val="single"/>
        </w:rPr>
        <w:t>kaybı</w:t>
      </w:r>
      <w:r>
        <w:t>:</w:t>
      </w:r>
      <w:r>
        <w:rPr>
          <w:spacing w:val="-5"/>
        </w:rPr>
        <w:t xml:space="preserve"> </w:t>
      </w:r>
      <w:r>
        <w:t>Lenf</w:t>
      </w:r>
      <w:r>
        <w:rPr>
          <w:spacing w:val="-4"/>
        </w:rPr>
        <w:t xml:space="preserve"> </w:t>
      </w:r>
      <w:r>
        <w:t>bezlerine</w:t>
      </w:r>
      <w:r>
        <w:rPr>
          <w:spacing w:val="-5"/>
        </w:rPr>
        <w:t xml:space="preserve"> </w:t>
      </w:r>
      <w:r>
        <w:t>ulaşabilmek</w:t>
      </w:r>
      <w:r>
        <w:rPr>
          <w:spacing w:val="-3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cilt</w:t>
      </w:r>
      <w:r>
        <w:rPr>
          <w:spacing w:val="-4"/>
        </w:rPr>
        <w:t xml:space="preserve"> </w:t>
      </w:r>
      <w:r>
        <w:t>ince</w:t>
      </w:r>
      <w:r>
        <w:rPr>
          <w:spacing w:val="-5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tabaka</w:t>
      </w:r>
      <w:r>
        <w:rPr>
          <w:spacing w:val="-5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kaldırılmaktadır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bazen</w:t>
      </w:r>
      <w:r>
        <w:rPr>
          <w:spacing w:val="-5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ciltte</w:t>
      </w:r>
      <w:r>
        <w:rPr>
          <w:spacing w:val="-5"/>
        </w:rPr>
        <w:t xml:space="preserve"> </w:t>
      </w:r>
      <w:r>
        <w:t>dolaşım</w:t>
      </w:r>
      <w:r>
        <w:rPr>
          <w:spacing w:val="1"/>
        </w:rPr>
        <w:t xml:space="preserve"> </w:t>
      </w:r>
      <w:r>
        <w:t>problemine bağlı olarak kayıplar meydana gelebilmektedir. Yara yerinde ayrılma gibi sonuçlara da neden</w:t>
      </w:r>
      <w:r>
        <w:rPr>
          <w:spacing w:val="1"/>
        </w:rPr>
        <w:t xml:space="preserve"> </w:t>
      </w:r>
      <w:r>
        <w:t>olabilen</w:t>
      </w:r>
      <w:r>
        <w:rPr>
          <w:spacing w:val="38"/>
        </w:rPr>
        <w:t xml:space="preserve"> </w:t>
      </w:r>
      <w:r>
        <w:t>bu</w:t>
      </w:r>
      <w:r>
        <w:rPr>
          <w:spacing w:val="39"/>
        </w:rPr>
        <w:t xml:space="preserve"> </w:t>
      </w:r>
      <w:r>
        <w:t>durum</w:t>
      </w:r>
      <w:r>
        <w:rPr>
          <w:spacing w:val="39"/>
        </w:rPr>
        <w:t xml:space="preserve"> </w:t>
      </w:r>
      <w:r>
        <w:t>özellikle</w:t>
      </w:r>
      <w:r>
        <w:rPr>
          <w:spacing w:val="41"/>
        </w:rPr>
        <w:t xml:space="preserve"> </w:t>
      </w:r>
      <w:r>
        <w:t>yaşlı,</w:t>
      </w:r>
      <w:r>
        <w:rPr>
          <w:spacing w:val="39"/>
        </w:rPr>
        <w:t xml:space="preserve"> </w:t>
      </w:r>
      <w:r>
        <w:t>daha</w:t>
      </w:r>
      <w:r>
        <w:rPr>
          <w:spacing w:val="39"/>
        </w:rPr>
        <w:t xml:space="preserve"> </w:t>
      </w:r>
      <w:r>
        <w:t>önce</w:t>
      </w:r>
      <w:r>
        <w:rPr>
          <w:spacing w:val="41"/>
        </w:rPr>
        <w:t xml:space="preserve"> </w:t>
      </w:r>
      <w:r>
        <w:t>ameliyat</w:t>
      </w:r>
      <w:r>
        <w:rPr>
          <w:spacing w:val="40"/>
        </w:rPr>
        <w:t xml:space="preserve"> </w:t>
      </w:r>
      <w:r>
        <w:t>olan</w:t>
      </w:r>
      <w:r>
        <w:rPr>
          <w:spacing w:val="40"/>
        </w:rPr>
        <w:t xml:space="preserve"> </w:t>
      </w:r>
      <w:r>
        <w:t>yada</w:t>
      </w:r>
      <w:r>
        <w:rPr>
          <w:spacing w:val="40"/>
        </w:rPr>
        <w:t xml:space="preserve"> </w:t>
      </w:r>
      <w:r>
        <w:t>radyoterapi</w:t>
      </w:r>
      <w:r>
        <w:rPr>
          <w:spacing w:val="41"/>
        </w:rPr>
        <w:t xml:space="preserve"> </w:t>
      </w:r>
      <w:r>
        <w:t>alan</w:t>
      </w:r>
      <w:r>
        <w:rPr>
          <w:spacing w:val="39"/>
        </w:rPr>
        <w:t xml:space="preserve"> </w:t>
      </w:r>
      <w:r>
        <w:t>ve</w:t>
      </w:r>
      <w:r>
        <w:rPr>
          <w:spacing w:val="39"/>
        </w:rPr>
        <w:t xml:space="preserve"> </w:t>
      </w:r>
      <w:r>
        <w:t>şeker</w:t>
      </w:r>
      <w:r>
        <w:rPr>
          <w:spacing w:val="38"/>
        </w:rPr>
        <w:t xml:space="preserve"> </w:t>
      </w:r>
      <w:r>
        <w:t>hastalığı</w:t>
      </w:r>
      <w:r>
        <w:rPr>
          <w:spacing w:val="38"/>
        </w:rPr>
        <w:t xml:space="preserve"> </w:t>
      </w:r>
      <w:r>
        <w:t>olan</w:t>
      </w:r>
    </w:p>
    <w:p w:rsidR="00A25000" w:rsidRDefault="00A25000">
      <w:pPr>
        <w:spacing w:line="276" w:lineRule="auto"/>
        <w:jc w:val="both"/>
        <w:sectPr w:rsidR="00A25000">
          <w:pgSz w:w="11920" w:h="16850"/>
          <w:pgMar w:top="1680" w:right="420" w:bottom="680" w:left="480" w:header="401" w:footer="482" w:gutter="0"/>
          <w:cols w:space="720"/>
        </w:sectPr>
      </w:pPr>
    </w:p>
    <w:p w:rsidR="00A25000" w:rsidRDefault="00A25000">
      <w:pPr>
        <w:pStyle w:val="GvdeMetni"/>
        <w:spacing w:before="9"/>
        <w:ind w:left="0"/>
        <w:rPr>
          <w:sz w:val="18"/>
        </w:rPr>
      </w:pPr>
    </w:p>
    <w:p w:rsidR="00A25000" w:rsidRDefault="00C07A9C">
      <w:pPr>
        <w:pStyle w:val="GvdeMetni"/>
        <w:spacing w:before="51" w:line="276" w:lineRule="auto"/>
      </w:pPr>
      <w:r>
        <w:t>hastalarda</w:t>
      </w:r>
      <w:r>
        <w:rPr>
          <w:spacing w:val="23"/>
        </w:rPr>
        <w:t xml:space="preserve"> </w:t>
      </w:r>
      <w:r>
        <w:t>daha</w:t>
      </w:r>
      <w:r>
        <w:rPr>
          <w:spacing w:val="28"/>
        </w:rPr>
        <w:t xml:space="preserve"> </w:t>
      </w:r>
      <w:r>
        <w:t>sık</w:t>
      </w:r>
      <w:r>
        <w:rPr>
          <w:spacing w:val="24"/>
        </w:rPr>
        <w:t xml:space="preserve"> </w:t>
      </w:r>
      <w:r>
        <w:t>görülmektedir.</w:t>
      </w:r>
      <w:r>
        <w:rPr>
          <w:spacing w:val="26"/>
        </w:rPr>
        <w:t xml:space="preserve"> </w:t>
      </w:r>
      <w:r>
        <w:t>Cilt</w:t>
      </w:r>
      <w:r>
        <w:rPr>
          <w:spacing w:val="27"/>
        </w:rPr>
        <w:t xml:space="preserve"> </w:t>
      </w:r>
      <w:r>
        <w:t>kaybı</w:t>
      </w:r>
      <w:r>
        <w:rPr>
          <w:spacing w:val="26"/>
        </w:rPr>
        <w:t xml:space="preserve"> </w:t>
      </w:r>
      <w:r>
        <w:t>gelişen</w:t>
      </w:r>
      <w:r>
        <w:rPr>
          <w:spacing w:val="26"/>
        </w:rPr>
        <w:t xml:space="preserve"> </w:t>
      </w:r>
      <w:r>
        <w:t>hastalarda</w:t>
      </w:r>
      <w:r>
        <w:rPr>
          <w:spacing w:val="23"/>
        </w:rPr>
        <w:t xml:space="preserve"> </w:t>
      </w:r>
      <w:r>
        <w:t>daha</w:t>
      </w:r>
      <w:r>
        <w:rPr>
          <w:spacing w:val="27"/>
        </w:rPr>
        <w:t xml:space="preserve"> </w:t>
      </w:r>
      <w:r>
        <w:t>uzun</w:t>
      </w:r>
      <w:r>
        <w:rPr>
          <w:spacing w:val="26"/>
        </w:rPr>
        <w:t xml:space="preserve"> </w:t>
      </w:r>
      <w:r>
        <w:t>süreli</w:t>
      </w:r>
      <w:r>
        <w:rPr>
          <w:spacing w:val="26"/>
        </w:rPr>
        <w:t xml:space="preserve"> </w:t>
      </w:r>
      <w:r>
        <w:t>yara</w:t>
      </w:r>
      <w:r>
        <w:rPr>
          <w:spacing w:val="24"/>
        </w:rPr>
        <w:t xml:space="preserve"> </w:t>
      </w:r>
      <w:r>
        <w:t>pansumanı</w:t>
      </w:r>
      <w:r>
        <w:rPr>
          <w:spacing w:val="26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ikinci</w:t>
      </w:r>
      <w:r>
        <w:rPr>
          <w:spacing w:val="-5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gereksinimi</w:t>
      </w:r>
      <w:r>
        <w:rPr>
          <w:spacing w:val="-2"/>
        </w:rPr>
        <w:t xml:space="preserve"> </w:t>
      </w:r>
      <w:r>
        <w:t>doğabilmektedir.</w:t>
      </w:r>
    </w:p>
    <w:p w:rsidR="00A25000" w:rsidRDefault="00A25000">
      <w:pPr>
        <w:pStyle w:val="GvdeMetni"/>
        <w:spacing w:before="7"/>
        <w:ind w:left="0"/>
        <w:rPr>
          <w:sz w:val="27"/>
        </w:rPr>
      </w:pPr>
    </w:p>
    <w:p w:rsidR="00A25000" w:rsidRDefault="00C07A9C">
      <w:pPr>
        <w:pStyle w:val="Balk1"/>
        <w:spacing w:line="276" w:lineRule="auto"/>
        <w:ind w:right="265" w:firstLine="720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</w:t>
      </w:r>
      <w:r>
        <w:t>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A25000" w:rsidRDefault="00A25000">
      <w:pPr>
        <w:pStyle w:val="GvdeMetni"/>
        <w:spacing w:before="6"/>
        <w:ind w:left="0"/>
        <w:rPr>
          <w:b/>
          <w:sz w:val="27"/>
        </w:rPr>
      </w:pPr>
    </w:p>
    <w:p w:rsidR="00A25000" w:rsidRDefault="00C07A9C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1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A25000" w:rsidRDefault="00C07A9C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A25000" w:rsidRDefault="00A25000">
      <w:pPr>
        <w:pStyle w:val="GvdeMetni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A25000">
        <w:trPr>
          <w:trHeight w:val="770"/>
        </w:trPr>
        <w:tc>
          <w:tcPr>
            <w:tcW w:w="2982" w:type="dxa"/>
          </w:tcPr>
          <w:p w:rsidR="00A25000" w:rsidRDefault="00C07A9C">
            <w:pPr>
              <w:pStyle w:val="TableParagraph"/>
              <w:spacing w:before="115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</w:tr>
      <w:tr w:rsidR="00A25000">
        <w:trPr>
          <w:trHeight w:val="1149"/>
        </w:trPr>
        <w:tc>
          <w:tcPr>
            <w:tcW w:w="10782" w:type="dxa"/>
            <w:gridSpan w:val="4"/>
          </w:tcPr>
          <w:p w:rsidR="00A25000" w:rsidRDefault="00C07A9C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A25000" w:rsidRDefault="00C07A9C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A25000" w:rsidRDefault="00C07A9C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A25000" w:rsidRDefault="00C07A9C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A25000">
        <w:trPr>
          <w:trHeight w:val="462"/>
        </w:trPr>
        <w:tc>
          <w:tcPr>
            <w:tcW w:w="2982" w:type="dxa"/>
          </w:tcPr>
          <w:p w:rsidR="00A25000" w:rsidRDefault="00C07A9C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</w:tr>
      <w:tr w:rsidR="00A25000">
        <w:trPr>
          <w:trHeight w:val="465"/>
        </w:trPr>
        <w:tc>
          <w:tcPr>
            <w:tcW w:w="2982" w:type="dxa"/>
          </w:tcPr>
          <w:p w:rsidR="00A25000" w:rsidRDefault="00C07A9C">
            <w:pPr>
              <w:pStyle w:val="TableParagraph"/>
              <w:spacing w:before="92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</w:tr>
      <w:tr w:rsidR="00A25000">
        <w:trPr>
          <w:trHeight w:val="460"/>
        </w:trPr>
        <w:tc>
          <w:tcPr>
            <w:tcW w:w="2982" w:type="dxa"/>
          </w:tcPr>
          <w:p w:rsidR="00A25000" w:rsidRDefault="00C07A9C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A25000" w:rsidRDefault="00A25000">
            <w:pPr>
              <w:pStyle w:val="TableParagraph"/>
              <w:rPr>
                <w:rFonts w:ascii="Times New Roman"/>
              </w:rPr>
            </w:pPr>
          </w:p>
        </w:tc>
      </w:tr>
    </w:tbl>
    <w:p w:rsidR="00A25000" w:rsidRDefault="00A25000">
      <w:pPr>
        <w:pStyle w:val="GvdeMetni"/>
        <w:spacing w:before="11"/>
        <w:ind w:left="0"/>
        <w:rPr>
          <w:b/>
          <w:sz w:val="16"/>
        </w:rPr>
      </w:pPr>
    </w:p>
    <w:p w:rsidR="00A25000" w:rsidRDefault="00C07A9C">
      <w:pPr>
        <w:spacing w:line="237" w:lineRule="auto"/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A25000" w:rsidRDefault="00C07A9C">
      <w:pPr>
        <w:spacing w:before="4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A25000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A9C" w:rsidRDefault="00C07A9C">
      <w:r>
        <w:separator/>
      </w:r>
    </w:p>
  </w:endnote>
  <w:endnote w:type="continuationSeparator" w:id="0">
    <w:p w:rsidR="00C07A9C" w:rsidRDefault="00C0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00" w:rsidRDefault="00C07A9C">
    <w:pPr>
      <w:pStyle w:val="GvdeMetni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09536;mso-position-horizontal-relative:page;mso-position-vertical-relative:page" filled="f" stroked="f">
          <v:textbox inset="0,0,0,0">
            <w:txbxContent>
              <w:p w:rsidR="00A25000" w:rsidRDefault="00C07A9C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F6653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A9C" w:rsidRDefault="00C07A9C">
      <w:r>
        <w:separator/>
      </w:r>
    </w:p>
  </w:footnote>
  <w:footnote w:type="continuationSeparator" w:id="0">
    <w:p w:rsidR="00C07A9C" w:rsidRDefault="00C07A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00" w:rsidRDefault="00C07A9C">
    <w:pPr>
      <w:pStyle w:val="GvdeMetni"/>
      <w:spacing w:line="14" w:lineRule="auto"/>
      <w:ind w:left="0"/>
      <w:rPr>
        <w:sz w:val="20"/>
      </w:rPr>
    </w:pPr>
    <w:r>
      <w:rPr>
        <w:noProof/>
        <w:lang w:val="en-US"/>
      </w:rPr>
      <w:drawing>
        <wp:anchor distT="0" distB="0" distL="0" distR="0" simplePos="0" relativeHeight="487505920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394334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5000"/>
    <w:rsid w:val="00A25000"/>
    <w:rsid w:val="00BF6653"/>
    <w:rsid w:val="00C0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F68315E"/>
  <w15:docId w15:val="{DDBA0714-BE44-400D-9475-BD033AA1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F665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665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F6653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6653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1168</Words>
  <Characters>6664</Characters>
  <Application>Microsoft Office Word</Application>
  <DocSecurity>0</DocSecurity>
  <Lines>55</Lines>
  <Paragraphs>15</Paragraphs>
  <ScaleCrop>false</ScaleCrop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2023-04-01T11:26:00Z</dcterms:created>
  <dcterms:modified xsi:type="dcterms:W3CDTF">2023-04-14T12:18:00Z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